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BC00A" w14:textId="4AE9C7FE" w:rsidR="00A42759" w:rsidRDefault="00883E25" w:rsidP="00883E25">
      <w:pPr>
        <w:pStyle w:val="BodyText"/>
        <w:jc w:val="center"/>
        <w:rPr>
          <w:rFonts w:ascii="Times New Roman"/>
          <w:sz w:val="20"/>
        </w:rPr>
      </w:pPr>
      <w:r>
        <w:rPr>
          <w:rFonts w:eastAsia="Times New Roman"/>
          <w:noProof/>
          <w:color w:val="000000"/>
        </w:rPr>
        <w:drawing>
          <wp:inline distT="0" distB="0" distL="0" distR="0" wp14:anchorId="05AA4557" wp14:editId="0AAD54C9">
            <wp:extent cx="5250894" cy="1545771"/>
            <wp:effectExtent l="0" t="0" r="0" b="0"/>
            <wp:docPr id="2" name="Picture 2" descr="https://gallery.mailchimp.com/6f384a668d1167571ede72c65/images/85a7a327-97a0-4ca4-b4fe-ea817f14210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6f384a668d1167571ede72c65/images/85a7a327-97a0-4ca4-b4fe-ea817f14210c.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71365" cy="1640112"/>
                    </a:xfrm>
                    <a:prstGeom prst="rect">
                      <a:avLst/>
                    </a:prstGeom>
                    <a:noFill/>
                    <a:ln>
                      <a:noFill/>
                    </a:ln>
                  </pic:spPr>
                </pic:pic>
              </a:graphicData>
            </a:graphic>
          </wp:inline>
        </w:drawing>
      </w:r>
    </w:p>
    <w:p w14:paraId="7D5BC00B" w14:textId="77777777" w:rsidR="00A42759" w:rsidRDefault="00A42759">
      <w:pPr>
        <w:pStyle w:val="BodyText"/>
        <w:rPr>
          <w:rFonts w:ascii="Times New Roman"/>
          <w:sz w:val="20"/>
        </w:rPr>
      </w:pPr>
    </w:p>
    <w:p w14:paraId="7D5BC00C" w14:textId="77777777" w:rsidR="00A42759" w:rsidRDefault="00A42759">
      <w:pPr>
        <w:pStyle w:val="BodyText"/>
        <w:rPr>
          <w:rFonts w:ascii="Times New Roman"/>
          <w:sz w:val="20"/>
        </w:rPr>
      </w:pPr>
    </w:p>
    <w:p w14:paraId="7D5BC00D" w14:textId="77777777" w:rsidR="00A42759" w:rsidRDefault="00662207">
      <w:pPr>
        <w:pStyle w:val="BodyText"/>
        <w:rPr>
          <w:rFonts w:ascii="Times New Roman"/>
          <w:sz w:val="28"/>
        </w:rPr>
      </w:pPr>
      <w:r>
        <w:pict w14:anchorId="7D5BC052">
          <v:shapetype id="_x0000_t202" coordsize="21600,21600" o:spt="202" path="m,l,21600r21600,l21600,xe">
            <v:stroke joinstyle="miter"/>
            <v:path gradientshapeok="t" o:connecttype="rect"/>
          </v:shapetype>
          <v:shape id="_x0000_s2050" type="#_x0000_t202" style="position:absolute;margin-left:122.55pt;margin-top:106.25pt;width:358.7pt;height:224.1pt;z-index:-251658752;mso-wrap-distance-left:0;mso-wrap-distance-right:0;mso-position-horizontal-relative:page" filled="f" stroked="f" strokecolor="#1f497d [3215]" strokeweight="6pt">
            <v:stroke linestyle="thickBetweenThin"/>
            <v:textbox inset="0,0,0,0">
              <w:txbxContent>
                <w:p w14:paraId="7D5BC053" w14:textId="5FC0EDDA" w:rsidR="00A42759" w:rsidRPr="00BA182C" w:rsidRDefault="00883E25" w:rsidP="00883E25">
                  <w:pPr>
                    <w:spacing w:before="191" w:line="292" w:lineRule="auto"/>
                    <w:ind w:left="729" w:right="728"/>
                    <w:jc w:val="center"/>
                    <w:rPr>
                      <w:b/>
                      <w:color w:val="528196"/>
                      <w:sz w:val="72"/>
                      <w:szCs w:val="72"/>
                    </w:rPr>
                  </w:pPr>
                  <w:r w:rsidRPr="00BA182C">
                    <w:rPr>
                      <w:b/>
                      <w:color w:val="528196"/>
                      <w:sz w:val="72"/>
                      <w:szCs w:val="72"/>
                    </w:rPr>
                    <w:t>Policy</w:t>
                  </w:r>
                  <w:r w:rsidR="004260E1" w:rsidRPr="00BA182C">
                    <w:rPr>
                      <w:b/>
                      <w:color w:val="528196"/>
                      <w:sz w:val="72"/>
                      <w:szCs w:val="72"/>
                    </w:rPr>
                    <w:t xml:space="preserve"> and Guidelines</w:t>
                  </w:r>
                  <w:r w:rsidR="0067417E" w:rsidRPr="00BA182C">
                    <w:rPr>
                      <w:b/>
                      <w:color w:val="528196"/>
                      <w:sz w:val="72"/>
                      <w:szCs w:val="72"/>
                    </w:rPr>
                    <w:t xml:space="preserve"> on Lone Working and Personal Safety</w:t>
                  </w:r>
                </w:p>
              </w:txbxContent>
            </v:textbox>
            <w10:wrap type="topAndBottom" anchorx="page"/>
          </v:shape>
        </w:pict>
      </w:r>
    </w:p>
    <w:p w14:paraId="7D5BC00E" w14:textId="77AB3D85" w:rsidR="00A42759" w:rsidRDefault="00662207">
      <w:pPr>
        <w:rPr>
          <w:rFonts w:ascii="Times New Roman"/>
          <w:sz w:val="28"/>
        </w:rPr>
        <w:sectPr w:rsidR="00A42759">
          <w:headerReference w:type="even" r:id="rId9"/>
          <w:headerReference w:type="default" r:id="rId10"/>
          <w:footerReference w:type="even" r:id="rId11"/>
          <w:footerReference w:type="default" r:id="rId12"/>
          <w:headerReference w:type="first" r:id="rId13"/>
          <w:footerReference w:type="first" r:id="rId14"/>
          <w:type w:val="continuous"/>
          <w:pgSz w:w="11910" w:h="16840"/>
          <w:pgMar w:top="920" w:right="1300" w:bottom="280" w:left="1300" w:header="720" w:footer="720" w:gutter="0"/>
          <w:cols w:space="720"/>
        </w:sectPr>
      </w:pPr>
      <w:r>
        <w:rPr>
          <w:noProof/>
        </w:rPr>
        <w:pict w14:anchorId="1FF43BEA">
          <v:shape id="Text Box 2" o:spid="_x0000_s2052" type="#_x0000_t202" style="position:absolute;margin-left:-64.8pt;margin-top:533.4pt;width:386.65pt;height:20.65pt;z-index:251659776;visibility:visible;mso-height-percent:200;mso-wrap-distance-left:9pt;mso-wrap-distance-top:3.6pt;mso-wrap-distance-right:9pt;mso-wrap-distance-bottom:3.6pt;mso-position-horizontal-relative:text;mso-position-vertical-relative:text;mso-height-percent:200;mso-width-relative:margin;mso-height-relative:margin;v-text-anchor:top" stroked="f">
            <v:textbox style="mso-fit-shape-to-text:t">
              <w:txbxContent>
                <w:p w14:paraId="0E9AD2E4" w14:textId="72FC1F18" w:rsidR="00B64CE4" w:rsidRDefault="00B64CE4" w:rsidP="00604F20">
                  <w:pPr>
                    <w:ind w:left="851"/>
                    <w:jc w:val="center"/>
                  </w:pPr>
                  <w:r>
                    <w:t>Approved by the Parochial Church Council on 19</w:t>
                  </w:r>
                  <w:r w:rsidRPr="00B64CE4">
                    <w:rPr>
                      <w:vertAlign w:val="superscript"/>
                    </w:rPr>
                    <w:t>th</w:t>
                  </w:r>
                  <w:r>
                    <w:t xml:space="preserve"> November 2020</w:t>
                  </w:r>
                </w:p>
              </w:txbxContent>
            </v:textbox>
            <w10:wrap type="square"/>
          </v:shape>
        </w:pict>
      </w:r>
    </w:p>
    <w:p w14:paraId="7D5BC00F" w14:textId="48A89383" w:rsidR="00A42759" w:rsidRPr="000542CA" w:rsidRDefault="004260E1" w:rsidP="00604F20">
      <w:pPr>
        <w:spacing w:before="14"/>
        <w:ind w:left="142"/>
        <w:rPr>
          <w:b/>
          <w:sz w:val="24"/>
          <w:szCs w:val="24"/>
        </w:rPr>
      </w:pPr>
      <w:r>
        <w:rPr>
          <w:b/>
          <w:sz w:val="24"/>
          <w:szCs w:val="24"/>
        </w:rPr>
        <w:lastRenderedPageBreak/>
        <w:t>Policy and Guidelines</w:t>
      </w:r>
      <w:r w:rsidR="0067417E" w:rsidRPr="000542CA">
        <w:rPr>
          <w:b/>
          <w:sz w:val="24"/>
          <w:szCs w:val="24"/>
        </w:rPr>
        <w:t xml:space="preserve"> on Lone Working and Personal Safety</w:t>
      </w:r>
    </w:p>
    <w:p w14:paraId="7D5BC010" w14:textId="77777777" w:rsidR="00A42759" w:rsidRPr="000542CA" w:rsidRDefault="00A42759" w:rsidP="00604F20">
      <w:pPr>
        <w:pStyle w:val="BodyText"/>
        <w:spacing w:before="7"/>
        <w:ind w:left="142"/>
        <w:rPr>
          <w:b/>
          <w:sz w:val="24"/>
          <w:szCs w:val="24"/>
        </w:rPr>
      </w:pPr>
    </w:p>
    <w:p w14:paraId="7D5BC011" w14:textId="150B7BBD" w:rsidR="00A42759" w:rsidRPr="00AF5B61" w:rsidRDefault="0067417E" w:rsidP="00AF5B61">
      <w:pPr>
        <w:pStyle w:val="Heading1"/>
        <w:spacing w:before="100" w:beforeAutospacing="1" w:after="120"/>
        <w:ind w:left="142"/>
        <w:jc w:val="left"/>
        <w:rPr>
          <w:i w:val="0"/>
          <w:iCs/>
          <w:sz w:val="22"/>
          <w:szCs w:val="22"/>
        </w:rPr>
      </w:pPr>
      <w:r w:rsidRPr="00AF5B61">
        <w:rPr>
          <w:i w:val="0"/>
          <w:iCs/>
          <w:sz w:val="22"/>
          <w:szCs w:val="22"/>
        </w:rPr>
        <w:t>Introduction</w:t>
      </w:r>
    </w:p>
    <w:p w14:paraId="368B6BD8" w14:textId="6A097F1D" w:rsidR="00AD159B" w:rsidRDefault="00AD159B" w:rsidP="00604F20">
      <w:pPr>
        <w:pStyle w:val="BodyText"/>
        <w:spacing w:before="158" w:line="232" w:lineRule="auto"/>
        <w:ind w:left="142" w:right="96"/>
        <w:rPr>
          <w:sz w:val="22"/>
          <w:szCs w:val="22"/>
        </w:rPr>
      </w:pPr>
      <w:r w:rsidRPr="00205A94">
        <w:rPr>
          <w:sz w:val="22"/>
          <w:szCs w:val="22"/>
        </w:rPr>
        <w:t xml:space="preserve">St Paul’s Parochial Church Council is committed to the health, safety and wellbeing of its clergy, staff and volunteers who, in the course of their work and ministry, may have to work alone. This policy </w:t>
      </w:r>
      <w:r w:rsidR="0058066D">
        <w:rPr>
          <w:rStyle w:val="FootnoteReference"/>
          <w:sz w:val="22"/>
          <w:szCs w:val="22"/>
        </w:rPr>
        <w:footnoteReference w:id="1"/>
      </w:r>
      <w:r w:rsidRPr="00205A94">
        <w:rPr>
          <w:sz w:val="22"/>
          <w:szCs w:val="22"/>
        </w:rPr>
        <w:t xml:space="preserve">provides a framework for managing the risks presented by lone working in all settings – the community, </w:t>
      </w:r>
      <w:r w:rsidR="00BF416C">
        <w:rPr>
          <w:sz w:val="22"/>
          <w:szCs w:val="22"/>
        </w:rPr>
        <w:t>visiting individuals in their</w:t>
      </w:r>
      <w:r w:rsidRPr="00205A94">
        <w:rPr>
          <w:sz w:val="22"/>
          <w:szCs w:val="22"/>
        </w:rPr>
        <w:t xml:space="preserve"> homes,</w:t>
      </w:r>
      <w:r w:rsidR="00BF416C">
        <w:rPr>
          <w:sz w:val="22"/>
          <w:szCs w:val="22"/>
        </w:rPr>
        <w:t xml:space="preserve"> receiving people in their own home, working in</w:t>
      </w:r>
      <w:r w:rsidRPr="00205A94">
        <w:rPr>
          <w:sz w:val="22"/>
          <w:szCs w:val="22"/>
        </w:rPr>
        <w:t xml:space="preserve"> church buildings or </w:t>
      </w:r>
      <w:r w:rsidR="00BA4FA8">
        <w:rPr>
          <w:sz w:val="22"/>
          <w:szCs w:val="22"/>
        </w:rPr>
        <w:t xml:space="preserve">in </w:t>
      </w:r>
      <w:r w:rsidRPr="00205A94">
        <w:rPr>
          <w:sz w:val="22"/>
          <w:szCs w:val="22"/>
        </w:rPr>
        <w:t xml:space="preserve">any other situation where a church officer is physically isolated from colleagues or family, without access to immediate assistance. </w:t>
      </w:r>
      <w:r w:rsidR="00BF416C">
        <w:rPr>
          <w:sz w:val="22"/>
          <w:szCs w:val="22"/>
        </w:rPr>
        <w:t>Where the work involves home visits, the safety of both the visitor and the person being visited is paramount.</w:t>
      </w:r>
    </w:p>
    <w:p w14:paraId="1DB51C8E" w14:textId="77777777" w:rsidR="00AD159B" w:rsidRPr="00205A94" w:rsidRDefault="00AD159B" w:rsidP="00AD159B">
      <w:pPr>
        <w:pStyle w:val="BodyText"/>
        <w:spacing w:before="158" w:line="232" w:lineRule="auto"/>
        <w:ind w:left="142" w:right="96"/>
        <w:rPr>
          <w:sz w:val="22"/>
          <w:szCs w:val="22"/>
        </w:rPr>
      </w:pPr>
    </w:p>
    <w:p w14:paraId="48153A51" w14:textId="41744E37" w:rsidR="00AD159B" w:rsidRDefault="00AD159B" w:rsidP="00AF5B61">
      <w:pPr>
        <w:pStyle w:val="BodyText"/>
        <w:spacing w:after="120" w:line="233" w:lineRule="auto"/>
        <w:ind w:left="142" w:right="96"/>
        <w:rPr>
          <w:b/>
          <w:bCs/>
          <w:sz w:val="22"/>
          <w:szCs w:val="22"/>
        </w:rPr>
      </w:pPr>
      <w:r w:rsidRPr="00205A94">
        <w:rPr>
          <w:b/>
          <w:bCs/>
          <w:sz w:val="22"/>
          <w:szCs w:val="22"/>
        </w:rPr>
        <w:t>Principles:</w:t>
      </w:r>
    </w:p>
    <w:p w14:paraId="25E97098" w14:textId="3E5838D3" w:rsidR="003E06C4" w:rsidRDefault="003E06C4" w:rsidP="00BA182C">
      <w:pPr>
        <w:pStyle w:val="BodyText"/>
        <w:ind w:left="118" w:right="112"/>
        <w:rPr>
          <w:sz w:val="22"/>
          <w:szCs w:val="22"/>
        </w:rPr>
      </w:pPr>
      <w:r>
        <w:rPr>
          <w:sz w:val="22"/>
          <w:szCs w:val="22"/>
        </w:rPr>
        <w:t>The PCC is responsible for ensuring that all lone working activities within the church are formally identified, and appropriate risk assessments undertaken to identify and mitigate the risks associated with lone working.</w:t>
      </w:r>
      <w:r w:rsidR="00D61AD4" w:rsidRPr="00D61AD4">
        <w:rPr>
          <w:sz w:val="22"/>
          <w:szCs w:val="22"/>
        </w:rPr>
        <w:t xml:space="preserve"> </w:t>
      </w:r>
      <w:r w:rsidR="00D61AD4" w:rsidRPr="009A178B">
        <w:rPr>
          <w:sz w:val="22"/>
          <w:szCs w:val="22"/>
        </w:rPr>
        <w:t xml:space="preserve">The perception of </w:t>
      </w:r>
      <w:r w:rsidR="00D61AD4">
        <w:rPr>
          <w:sz w:val="22"/>
          <w:szCs w:val="22"/>
        </w:rPr>
        <w:t xml:space="preserve">risk </w:t>
      </w:r>
      <w:r w:rsidR="00D61AD4" w:rsidRPr="009A178B">
        <w:rPr>
          <w:sz w:val="22"/>
          <w:szCs w:val="22"/>
        </w:rPr>
        <w:t>may be seen differently by individuals</w:t>
      </w:r>
      <w:r w:rsidR="00FE4C9D">
        <w:rPr>
          <w:sz w:val="22"/>
          <w:szCs w:val="22"/>
        </w:rPr>
        <w:t xml:space="preserve"> and therefore it is important that all lone workers receive relevant information about identified risks within their role so that they are equipped to recognise the risks and take responsibility for their own safety and security.</w:t>
      </w:r>
    </w:p>
    <w:p w14:paraId="5988BD29" w14:textId="77777777" w:rsidR="00FE4C9D" w:rsidRPr="003E06C4" w:rsidRDefault="00FE4C9D" w:rsidP="00BA182C">
      <w:pPr>
        <w:pStyle w:val="BodyText"/>
        <w:ind w:left="118" w:right="112"/>
        <w:rPr>
          <w:sz w:val="22"/>
          <w:szCs w:val="22"/>
        </w:rPr>
      </w:pPr>
    </w:p>
    <w:p w14:paraId="4F7C9650" w14:textId="77777777" w:rsidR="00025B39" w:rsidRDefault="00AD159B" w:rsidP="00025B39">
      <w:pPr>
        <w:pStyle w:val="BodyText"/>
        <w:spacing w:after="120"/>
        <w:ind w:left="142" w:right="96"/>
        <w:rPr>
          <w:color w:val="252525"/>
          <w:sz w:val="22"/>
          <w:szCs w:val="22"/>
        </w:rPr>
      </w:pPr>
      <w:r>
        <w:rPr>
          <w:color w:val="252525"/>
          <w:sz w:val="22"/>
          <w:szCs w:val="22"/>
        </w:rPr>
        <w:t xml:space="preserve">Pastoral encounters are at the heart of church ministry, undertaken by clergy and laity every day. We therefore recognise </w:t>
      </w:r>
      <w:r w:rsidRPr="00205A94">
        <w:rPr>
          <w:color w:val="252525"/>
          <w:sz w:val="22"/>
          <w:szCs w:val="22"/>
        </w:rPr>
        <w:t>that lone working is an everyday and essential practice for clergy</w:t>
      </w:r>
      <w:r w:rsidR="00025B39">
        <w:rPr>
          <w:color w:val="252525"/>
          <w:sz w:val="22"/>
          <w:szCs w:val="22"/>
        </w:rPr>
        <w:t xml:space="preserve"> and laity</w:t>
      </w:r>
      <w:r>
        <w:rPr>
          <w:color w:val="252525"/>
          <w:sz w:val="22"/>
          <w:szCs w:val="22"/>
        </w:rPr>
        <w:t>, which also carries additional risks</w:t>
      </w:r>
      <w:r w:rsidR="007C7AB1">
        <w:rPr>
          <w:color w:val="252525"/>
          <w:sz w:val="22"/>
          <w:szCs w:val="22"/>
        </w:rPr>
        <w:t>. It</w:t>
      </w:r>
      <w:r w:rsidRPr="00205A94">
        <w:rPr>
          <w:color w:val="252525"/>
          <w:spacing w:val="-3"/>
          <w:sz w:val="22"/>
          <w:szCs w:val="22"/>
        </w:rPr>
        <w:t xml:space="preserve"> </w:t>
      </w:r>
      <w:r w:rsidRPr="00205A94">
        <w:rPr>
          <w:color w:val="252525"/>
          <w:sz w:val="22"/>
          <w:szCs w:val="22"/>
        </w:rPr>
        <w:t>is</w:t>
      </w:r>
      <w:r w:rsidRPr="00205A94">
        <w:rPr>
          <w:color w:val="252525"/>
          <w:spacing w:val="-4"/>
          <w:sz w:val="22"/>
          <w:szCs w:val="22"/>
        </w:rPr>
        <w:t xml:space="preserve"> </w:t>
      </w:r>
      <w:r w:rsidRPr="00205A94">
        <w:rPr>
          <w:color w:val="252525"/>
          <w:sz w:val="22"/>
          <w:szCs w:val="22"/>
        </w:rPr>
        <w:t>important</w:t>
      </w:r>
      <w:r w:rsidR="00025B39">
        <w:rPr>
          <w:color w:val="252525"/>
          <w:sz w:val="22"/>
          <w:szCs w:val="22"/>
        </w:rPr>
        <w:t>, therefore</w:t>
      </w:r>
      <w:r w:rsidRPr="00205A94">
        <w:rPr>
          <w:color w:val="252525"/>
          <w:spacing w:val="-3"/>
          <w:sz w:val="22"/>
          <w:szCs w:val="22"/>
        </w:rPr>
        <w:t xml:space="preserve"> </w:t>
      </w:r>
      <w:r w:rsidRPr="00205A94">
        <w:rPr>
          <w:color w:val="252525"/>
          <w:sz w:val="22"/>
          <w:szCs w:val="22"/>
        </w:rPr>
        <w:t>that the</w:t>
      </w:r>
      <w:r w:rsidRPr="00205A94">
        <w:rPr>
          <w:color w:val="252525"/>
          <w:spacing w:val="-3"/>
          <w:sz w:val="22"/>
          <w:szCs w:val="22"/>
        </w:rPr>
        <w:t xml:space="preserve"> </w:t>
      </w:r>
      <w:r w:rsidRPr="00205A94">
        <w:rPr>
          <w:color w:val="252525"/>
          <w:sz w:val="22"/>
          <w:szCs w:val="22"/>
        </w:rPr>
        <w:t>additional</w:t>
      </w:r>
      <w:r w:rsidRPr="00205A94">
        <w:rPr>
          <w:color w:val="252525"/>
          <w:spacing w:val="-5"/>
          <w:sz w:val="22"/>
          <w:szCs w:val="22"/>
        </w:rPr>
        <w:t xml:space="preserve"> </w:t>
      </w:r>
      <w:r w:rsidRPr="00205A94">
        <w:rPr>
          <w:color w:val="252525"/>
          <w:sz w:val="22"/>
          <w:szCs w:val="22"/>
        </w:rPr>
        <w:t>risks</w:t>
      </w:r>
      <w:r w:rsidRPr="00205A94">
        <w:rPr>
          <w:color w:val="252525"/>
          <w:spacing w:val="-2"/>
          <w:sz w:val="22"/>
          <w:szCs w:val="22"/>
        </w:rPr>
        <w:t xml:space="preserve"> </w:t>
      </w:r>
      <w:r w:rsidRPr="00205A94">
        <w:rPr>
          <w:color w:val="252525"/>
          <w:sz w:val="22"/>
          <w:szCs w:val="22"/>
        </w:rPr>
        <w:t>that</w:t>
      </w:r>
      <w:r w:rsidRPr="00205A94">
        <w:rPr>
          <w:color w:val="252525"/>
          <w:spacing w:val="-2"/>
          <w:sz w:val="22"/>
          <w:szCs w:val="22"/>
        </w:rPr>
        <w:t xml:space="preserve"> </w:t>
      </w:r>
      <w:r w:rsidRPr="00205A94">
        <w:rPr>
          <w:color w:val="252525"/>
          <w:sz w:val="22"/>
          <w:szCs w:val="22"/>
        </w:rPr>
        <w:t>arise</w:t>
      </w:r>
      <w:r w:rsidRPr="00205A94">
        <w:rPr>
          <w:color w:val="252525"/>
          <w:spacing w:val="-3"/>
          <w:sz w:val="22"/>
          <w:szCs w:val="22"/>
        </w:rPr>
        <w:t xml:space="preserve"> </w:t>
      </w:r>
      <w:r w:rsidRPr="00205A94">
        <w:rPr>
          <w:color w:val="252525"/>
          <w:sz w:val="22"/>
          <w:szCs w:val="22"/>
        </w:rPr>
        <w:t>from</w:t>
      </w:r>
      <w:r w:rsidRPr="00205A94">
        <w:rPr>
          <w:color w:val="252525"/>
          <w:spacing w:val="-6"/>
          <w:sz w:val="22"/>
          <w:szCs w:val="22"/>
        </w:rPr>
        <w:t xml:space="preserve"> </w:t>
      </w:r>
      <w:r w:rsidR="00206840">
        <w:rPr>
          <w:color w:val="252525"/>
          <w:sz w:val="22"/>
          <w:szCs w:val="22"/>
        </w:rPr>
        <w:t>lone working</w:t>
      </w:r>
      <w:r w:rsidR="00025B39">
        <w:rPr>
          <w:color w:val="252525"/>
          <w:sz w:val="22"/>
          <w:szCs w:val="22"/>
        </w:rPr>
        <w:t xml:space="preserve"> in pastoral encounters</w:t>
      </w:r>
      <w:r w:rsidRPr="00205A94">
        <w:rPr>
          <w:color w:val="252525"/>
          <w:spacing w:val="-5"/>
          <w:sz w:val="22"/>
          <w:szCs w:val="22"/>
        </w:rPr>
        <w:t xml:space="preserve"> </w:t>
      </w:r>
      <w:r w:rsidRPr="00205A94">
        <w:rPr>
          <w:color w:val="252525"/>
          <w:sz w:val="22"/>
          <w:szCs w:val="22"/>
        </w:rPr>
        <w:t>are</w:t>
      </w:r>
      <w:r w:rsidRPr="00205A94">
        <w:rPr>
          <w:color w:val="252525"/>
          <w:spacing w:val="-3"/>
          <w:sz w:val="22"/>
          <w:szCs w:val="22"/>
        </w:rPr>
        <w:t xml:space="preserve"> </w:t>
      </w:r>
      <w:r w:rsidRPr="00205A94">
        <w:rPr>
          <w:color w:val="252525"/>
          <w:sz w:val="22"/>
          <w:szCs w:val="22"/>
        </w:rPr>
        <w:t>fully</w:t>
      </w:r>
      <w:r w:rsidRPr="00205A94">
        <w:rPr>
          <w:color w:val="252525"/>
          <w:spacing w:val="-5"/>
          <w:sz w:val="22"/>
          <w:szCs w:val="22"/>
        </w:rPr>
        <w:t xml:space="preserve"> </w:t>
      </w:r>
      <w:r w:rsidRPr="00205A94">
        <w:rPr>
          <w:color w:val="252525"/>
          <w:sz w:val="22"/>
          <w:szCs w:val="22"/>
        </w:rPr>
        <w:t>understood,</w:t>
      </w:r>
      <w:r w:rsidRPr="00205A94">
        <w:rPr>
          <w:color w:val="252525"/>
          <w:spacing w:val="-5"/>
          <w:sz w:val="22"/>
          <w:szCs w:val="22"/>
        </w:rPr>
        <w:t xml:space="preserve"> </w:t>
      </w:r>
      <w:r w:rsidR="00206840">
        <w:rPr>
          <w:color w:val="252525"/>
          <w:sz w:val="22"/>
          <w:szCs w:val="22"/>
        </w:rPr>
        <w:t>so that</w:t>
      </w:r>
      <w:r w:rsidR="00CB60FC">
        <w:rPr>
          <w:color w:val="252525"/>
          <w:sz w:val="22"/>
          <w:szCs w:val="22"/>
        </w:rPr>
        <w:t xml:space="preserve"> </w:t>
      </w:r>
      <w:r w:rsidR="005D63CB">
        <w:rPr>
          <w:color w:val="252525"/>
          <w:sz w:val="22"/>
          <w:szCs w:val="22"/>
        </w:rPr>
        <w:t>our</w:t>
      </w:r>
      <w:r w:rsidRPr="00205A94">
        <w:rPr>
          <w:color w:val="252525"/>
          <w:sz w:val="22"/>
          <w:szCs w:val="22"/>
        </w:rPr>
        <w:t xml:space="preserve"> </w:t>
      </w:r>
      <w:r w:rsidR="005D63CB">
        <w:rPr>
          <w:color w:val="252525"/>
          <w:sz w:val="22"/>
          <w:szCs w:val="22"/>
        </w:rPr>
        <w:t>core</w:t>
      </w:r>
      <w:r w:rsidR="00CB60FC">
        <w:rPr>
          <w:color w:val="252525"/>
          <w:sz w:val="22"/>
          <w:szCs w:val="22"/>
        </w:rPr>
        <w:t xml:space="preserve"> </w:t>
      </w:r>
      <w:r w:rsidR="005D63CB">
        <w:rPr>
          <w:color w:val="252525"/>
          <w:sz w:val="22"/>
          <w:szCs w:val="22"/>
        </w:rPr>
        <w:t xml:space="preserve">mission and </w:t>
      </w:r>
      <w:r w:rsidR="00CB60FC">
        <w:rPr>
          <w:color w:val="252525"/>
          <w:sz w:val="22"/>
          <w:szCs w:val="22"/>
        </w:rPr>
        <w:t xml:space="preserve">ministry can proceed </w:t>
      </w:r>
      <w:r w:rsidR="00B94DBD">
        <w:rPr>
          <w:color w:val="252525"/>
          <w:sz w:val="22"/>
          <w:szCs w:val="22"/>
        </w:rPr>
        <w:t>in safety.</w:t>
      </w:r>
      <w:r w:rsidRPr="00205A94">
        <w:rPr>
          <w:color w:val="252525"/>
          <w:sz w:val="22"/>
          <w:szCs w:val="22"/>
        </w:rPr>
        <w:t xml:space="preserve"> </w:t>
      </w:r>
    </w:p>
    <w:p w14:paraId="0F9C8920" w14:textId="45705F82" w:rsidR="00723DD3" w:rsidRPr="00025B39" w:rsidRDefault="00AD159B" w:rsidP="00025B39">
      <w:pPr>
        <w:pStyle w:val="BodyText"/>
        <w:ind w:left="142" w:right="96"/>
        <w:rPr>
          <w:color w:val="252525"/>
          <w:sz w:val="22"/>
          <w:szCs w:val="22"/>
        </w:rPr>
      </w:pPr>
      <w:r w:rsidRPr="00205A94">
        <w:rPr>
          <w:color w:val="252525"/>
          <w:sz w:val="22"/>
          <w:szCs w:val="22"/>
        </w:rPr>
        <w:t xml:space="preserve">All risks to workers identified from lone working must be recorded in accordance with requirements of the Health and Safety at Work Act 1974 and the Management of Health and Safety at Work Regulations 1999. </w:t>
      </w:r>
      <w:r w:rsidR="00723DD3">
        <w:rPr>
          <w:color w:val="252525"/>
          <w:sz w:val="22"/>
          <w:szCs w:val="22"/>
        </w:rPr>
        <w:t xml:space="preserve">Where there is any reasonable doubt about the safety of a lone worker, other arrangements must be made to complete the task or activity, </w:t>
      </w:r>
      <w:r w:rsidR="0038735B">
        <w:rPr>
          <w:color w:val="252525"/>
          <w:sz w:val="22"/>
          <w:szCs w:val="22"/>
        </w:rPr>
        <w:t>including the possibility of</w:t>
      </w:r>
      <w:r w:rsidR="00723DD3">
        <w:rPr>
          <w:color w:val="252525"/>
          <w:sz w:val="22"/>
          <w:szCs w:val="22"/>
        </w:rPr>
        <w:t xml:space="preserve"> co-working.</w:t>
      </w:r>
    </w:p>
    <w:p w14:paraId="7D5BC016" w14:textId="77777777" w:rsidR="00A42759" w:rsidRPr="000542CA" w:rsidRDefault="00A42759">
      <w:pPr>
        <w:pStyle w:val="BodyText"/>
        <w:rPr>
          <w:sz w:val="24"/>
          <w:szCs w:val="24"/>
        </w:rPr>
      </w:pPr>
    </w:p>
    <w:p w14:paraId="7D5BC018" w14:textId="64E84BAA" w:rsidR="00A42759" w:rsidRPr="00B26B80" w:rsidRDefault="0067417E" w:rsidP="00AF5B61">
      <w:pPr>
        <w:pStyle w:val="Heading1"/>
        <w:spacing w:after="120"/>
        <w:ind w:left="119"/>
        <w:rPr>
          <w:i w:val="0"/>
          <w:iCs/>
          <w:sz w:val="22"/>
          <w:szCs w:val="22"/>
        </w:rPr>
      </w:pPr>
      <w:r w:rsidRPr="00B26B80">
        <w:rPr>
          <w:i w:val="0"/>
          <w:iCs/>
          <w:sz w:val="22"/>
          <w:szCs w:val="22"/>
        </w:rPr>
        <w:t>Potential hazards of lone working</w:t>
      </w:r>
    </w:p>
    <w:p w14:paraId="7D5BC019" w14:textId="77777777" w:rsidR="00A42759" w:rsidRPr="00AF5B61" w:rsidRDefault="0067417E">
      <w:pPr>
        <w:pStyle w:val="BodyText"/>
        <w:ind w:left="118"/>
        <w:rPr>
          <w:sz w:val="22"/>
          <w:szCs w:val="22"/>
        </w:rPr>
      </w:pPr>
      <w:r w:rsidRPr="00AF5B61">
        <w:rPr>
          <w:sz w:val="22"/>
          <w:szCs w:val="22"/>
        </w:rPr>
        <w:t>There</w:t>
      </w:r>
      <w:r w:rsidRPr="00AF5B61">
        <w:rPr>
          <w:spacing w:val="-15"/>
          <w:sz w:val="22"/>
          <w:szCs w:val="22"/>
        </w:rPr>
        <w:t xml:space="preserve"> </w:t>
      </w:r>
      <w:r w:rsidRPr="00AF5B61">
        <w:rPr>
          <w:sz w:val="22"/>
          <w:szCs w:val="22"/>
        </w:rPr>
        <w:t>are</w:t>
      </w:r>
      <w:r w:rsidRPr="00AF5B61">
        <w:rPr>
          <w:spacing w:val="-15"/>
          <w:sz w:val="22"/>
          <w:szCs w:val="22"/>
        </w:rPr>
        <w:t xml:space="preserve"> </w:t>
      </w:r>
      <w:r w:rsidRPr="00AF5B61">
        <w:rPr>
          <w:sz w:val="22"/>
          <w:szCs w:val="22"/>
        </w:rPr>
        <w:t>a</w:t>
      </w:r>
      <w:r w:rsidRPr="00AF5B61">
        <w:rPr>
          <w:spacing w:val="-11"/>
          <w:sz w:val="22"/>
          <w:szCs w:val="22"/>
        </w:rPr>
        <w:t xml:space="preserve"> </w:t>
      </w:r>
      <w:r w:rsidRPr="00AF5B61">
        <w:rPr>
          <w:sz w:val="22"/>
          <w:szCs w:val="22"/>
        </w:rPr>
        <w:t>number</w:t>
      </w:r>
      <w:r w:rsidRPr="00AF5B61">
        <w:rPr>
          <w:spacing w:val="-16"/>
          <w:sz w:val="22"/>
          <w:szCs w:val="22"/>
        </w:rPr>
        <w:t xml:space="preserve"> </w:t>
      </w:r>
      <w:r w:rsidRPr="00AF5B61">
        <w:rPr>
          <w:sz w:val="22"/>
          <w:szCs w:val="22"/>
        </w:rPr>
        <w:t>of</w:t>
      </w:r>
      <w:r w:rsidRPr="00AF5B61">
        <w:rPr>
          <w:spacing w:val="-13"/>
          <w:sz w:val="22"/>
          <w:szCs w:val="22"/>
        </w:rPr>
        <w:t xml:space="preserve"> </w:t>
      </w:r>
      <w:r w:rsidRPr="00AF5B61">
        <w:rPr>
          <w:sz w:val="22"/>
          <w:szCs w:val="22"/>
        </w:rPr>
        <w:t>areas</w:t>
      </w:r>
      <w:r w:rsidRPr="00AF5B61">
        <w:rPr>
          <w:spacing w:val="-15"/>
          <w:sz w:val="22"/>
          <w:szCs w:val="22"/>
        </w:rPr>
        <w:t xml:space="preserve"> </w:t>
      </w:r>
      <w:r w:rsidRPr="00AF5B61">
        <w:rPr>
          <w:sz w:val="22"/>
          <w:szCs w:val="22"/>
        </w:rPr>
        <w:t>where</w:t>
      </w:r>
      <w:r w:rsidRPr="00AF5B61">
        <w:rPr>
          <w:spacing w:val="-13"/>
          <w:sz w:val="22"/>
          <w:szCs w:val="22"/>
        </w:rPr>
        <w:t xml:space="preserve"> </w:t>
      </w:r>
      <w:r w:rsidRPr="00AF5B61">
        <w:rPr>
          <w:sz w:val="22"/>
          <w:szCs w:val="22"/>
        </w:rPr>
        <w:t>risks</w:t>
      </w:r>
      <w:r w:rsidRPr="00AF5B61">
        <w:rPr>
          <w:spacing w:val="-12"/>
          <w:sz w:val="22"/>
          <w:szCs w:val="22"/>
        </w:rPr>
        <w:t xml:space="preserve"> </w:t>
      </w:r>
      <w:r w:rsidRPr="00AF5B61">
        <w:rPr>
          <w:sz w:val="22"/>
          <w:szCs w:val="22"/>
        </w:rPr>
        <w:t>may</w:t>
      </w:r>
      <w:r w:rsidRPr="00AF5B61">
        <w:rPr>
          <w:spacing w:val="-15"/>
          <w:sz w:val="22"/>
          <w:szCs w:val="22"/>
        </w:rPr>
        <w:t xml:space="preserve"> </w:t>
      </w:r>
      <w:r w:rsidRPr="00AF5B61">
        <w:rPr>
          <w:sz w:val="22"/>
          <w:szCs w:val="22"/>
        </w:rPr>
        <w:t>be</w:t>
      </w:r>
      <w:r w:rsidRPr="00AF5B61">
        <w:rPr>
          <w:spacing w:val="-14"/>
          <w:sz w:val="22"/>
          <w:szCs w:val="22"/>
        </w:rPr>
        <w:t xml:space="preserve"> </w:t>
      </w:r>
      <w:r w:rsidRPr="00AF5B61">
        <w:rPr>
          <w:sz w:val="22"/>
          <w:szCs w:val="22"/>
        </w:rPr>
        <w:t>greater</w:t>
      </w:r>
      <w:r w:rsidRPr="00AF5B61">
        <w:rPr>
          <w:spacing w:val="-14"/>
          <w:sz w:val="22"/>
          <w:szCs w:val="22"/>
        </w:rPr>
        <w:t xml:space="preserve"> </w:t>
      </w:r>
      <w:r w:rsidRPr="00AF5B61">
        <w:rPr>
          <w:sz w:val="22"/>
          <w:szCs w:val="22"/>
        </w:rPr>
        <w:t>when</w:t>
      </w:r>
      <w:r w:rsidRPr="00AF5B61">
        <w:rPr>
          <w:spacing w:val="-12"/>
          <w:sz w:val="22"/>
          <w:szCs w:val="22"/>
        </w:rPr>
        <w:t xml:space="preserve"> </w:t>
      </w:r>
      <w:r w:rsidRPr="00AF5B61">
        <w:rPr>
          <w:sz w:val="22"/>
          <w:szCs w:val="22"/>
        </w:rPr>
        <w:t>working alone:</w:t>
      </w:r>
    </w:p>
    <w:p w14:paraId="5944ED07" w14:textId="77777777" w:rsidR="00AF5B61" w:rsidRDefault="0067417E" w:rsidP="00B26B80">
      <w:pPr>
        <w:pStyle w:val="ListParagraph"/>
        <w:numPr>
          <w:ilvl w:val="0"/>
          <w:numId w:val="6"/>
        </w:numPr>
        <w:ind w:left="567" w:right="117"/>
      </w:pPr>
      <w:r w:rsidRPr="00AF5B61">
        <w:t>Accidents or sudden illness when there is no-one to summon help or first</w:t>
      </w:r>
      <w:r w:rsidRPr="00AF5B61">
        <w:rPr>
          <w:spacing w:val="-3"/>
        </w:rPr>
        <w:t xml:space="preserve"> </w:t>
      </w:r>
      <w:r w:rsidRPr="00AF5B61">
        <w:t>aid.</w:t>
      </w:r>
    </w:p>
    <w:p w14:paraId="7D5BC01B" w14:textId="0C88056D" w:rsidR="00A42759" w:rsidRPr="00AF5B61" w:rsidRDefault="0067417E" w:rsidP="00B26B80">
      <w:pPr>
        <w:pStyle w:val="ListParagraph"/>
        <w:numPr>
          <w:ilvl w:val="0"/>
          <w:numId w:val="6"/>
        </w:numPr>
        <w:ind w:left="567" w:right="117"/>
      </w:pPr>
      <w:r w:rsidRPr="00AF5B61">
        <w:t>Violence or the threat of</w:t>
      </w:r>
      <w:r w:rsidRPr="00AF5B61">
        <w:rPr>
          <w:spacing w:val="-4"/>
        </w:rPr>
        <w:t xml:space="preserve"> </w:t>
      </w:r>
      <w:r w:rsidRPr="00AF5B61">
        <w:t>violence.</w:t>
      </w:r>
    </w:p>
    <w:p w14:paraId="7D5BC01C" w14:textId="77777777" w:rsidR="00A42759" w:rsidRPr="00AF5B61" w:rsidRDefault="0067417E" w:rsidP="00B26B80">
      <w:pPr>
        <w:pStyle w:val="ListParagraph"/>
        <w:numPr>
          <w:ilvl w:val="0"/>
          <w:numId w:val="6"/>
        </w:numPr>
        <w:ind w:left="567"/>
      </w:pPr>
      <w:r w:rsidRPr="00AF5B61">
        <w:t>Allegations of inappropriate and/or abusive</w:t>
      </w:r>
      <w:r w:rsidRPr="00AF5B61">
        <w:rPr>
          <w:spacing w:val="-12"/>
        </w:rPr>
        <w:t xml:space="preserve"> </w:t>
      </w:r>
      <w:r w:rsidRPr="00AF5B61">
        <w:t>behaviour.</w:t>
      </w:r>
    </w:p>
    <w:p w14:paraId="7D5BC01D" w14:textId="77777777" w:rsidR="00A42759" w:rsidRPr="00AF5B61" w:rsidRDefault="0067417E" w:rsidP="00B26B80">
      <w:pPr>
        <w:pStyle w:val="ListParagraph"/>
        <w:numPr>
          <w:ilvl w:val="0"/>
          <w:numId w:val="6"/>
        </w:numPr>
        <w:ind w:left="567"/>
      </w:pPr>
      <w:r w:rsidRPr="00AF5B61">
        <w:t>Fire or other</w:t>
      </w:r>
      <w:r w:rsidRPr="00AF5B61">
        <w:rPr>
          <w:spacing w:val="-6"/>
        </w:rPr>
        <w:t xml:space="preserve"> </w:t>
      </w:r>
      <w:r w:rsidRPr="00AF5B61">
        <w:t>threat.</w:t>
      </w:r>
    </w:p>
    <w:p w14:paraId="7D5BC01E" w14:textId="77777777" w:rsidR="00A42759" w:rsidRPr="00AF5B61" w:rsidRDefault="0067417E" w:rsidP="00B26B80">
      <w:pPr>
        <w:pStyle w:val="ListParagraph"/>
        <w:numPr>
          <w:ilvl w:val="0"/>
          <w:numId w:val="6"/>
        </w:numPr>
        <w:ind w:left="567" w:right="121"/>
      </w:pPr>
      <w:r w:rsidRPr="00AF5B61">
        <w:t>Attempting tasks which cannot safely be done by one person alone, e.g. heavy lifting, or use of certain</w:t>
      </w:r>
      <w:r w:rsidRPr="00AF5B61">
        <w:rPr>
          <w:spacing w:val="-15"/>
        </w:rPr>
        <w:t xml:space="preserve"> </w:t>
      </w:r>
      <w:r w:rsidRPr="00AF5B61">
        <w:t>equipment.</w:t>
      </w:r>
    </w:p>
    <w:p w14:paraId="7D5BC01F" w14:textId="77777777" w:rsidR="00A42759" w:rsidRPr="00AF5B61" w:rsidRDefault="0067417E" w:rsidP="00B26B80">
      <w:pPr>
        <w:pStyle w:val="ListParagraph"/>
        <w:numPr>
          <w:ilvl w:val="0"/>
          <w:numId w:val="6"/>
        </w:numPr>
        <w:ind w:left="567" w:right="115"/>
      </w:pPr>
      <w:r w:rsidRPr="00AF5B61">
        <w:t>Lack of safe way in or out of a building (e.g. danger of being accidentally locked</w:t>
      </w:r>
      <w:r w:rsidRPr="00AF5B61">
        <w:rPr>
          <w:spacing w:val="-2"/>
        </w:rPr>
        <w:t xml:space="preserve"> </w:t>
      </w:r>
      <w:r w:rsidRPr="00AF5B61">
        <w:t>in).</w:t>
      </w:r>
    </w:p>
    <w:p w14:paraId="7D5BC020" w14:textId="77777777" w:rsidR="00A42759" w:rsidRPr="00AF5B61" w:rsidRDefault="0067417E" w:rsidP="00B26B80">
      <w:pPr>
        <w:pStyle w:val="ListParagraph"/>
        <w:numPr>
          <w:ilvl w:val="0"/>
          <w:numId w:val="6"/>
        </w:numPr>
        <w:ind w:left="567"/>
      </w:pPr>
      <w:r w:rsidRPr="00AF5B61">
        <w:t>Travelling, particularly in bad</w:t>
      </w:r>
      <w:r w:rsidRPr="00AF5B61">
        <w:rPr>
          <w:spacing w:val="-3"/>
        </w:rPr>
        <w:t xml:space="preserve"> </w:t>
      </w:r>
      <w:r w:rsidRPr="00AF5B61">
        <w:t>weather.</w:t>
      </w:r>
    </w:p>
    <w:p w14:paraId="7D5BC027" w14:textId="77777777" w:rsidR="00A42759" w:rsidRPr="000542CA" w:rsidRDefault="00A42759">
      <w:pPr>
        <w:pStyle w:val="BodyText"/>
        <w:spacing w:before="12"/>
        <w:rPr>
          <w:sz w:val="24"/>
          <w:szCs w:val="24"/>
        </w:rPr>
      </w:pPr>
    </w:p>
    <w:p w14:paraId="7D5BC029" w14:textId="4413A92F" w:rsidR="00A42759" w:rsidRPr="00B26B80" w:rsidRDefault="0067417E" w:rsidP="00B26B80">
      <w:pPr>
        <w:pStyle w:val="Heading1"/>
        <w:spacing w:after="120"/>
        <w:ind w:left="119"/>
        <w:rPr>
          <w:i w:val="0"/>
          <w:iCs/>
          <w:sz w:val="22"/>
          <w:szCs w:val="22"/>
        </w:rPr>
      </w:pPr>
      <w:r w:rsidRPr="00B26B80">
        <w:rPr>
          <w:i w:val="0"/>
          <w:iCs/>
          <w:sz w:val="22"/>
          <w:szCs w:val="22"/>
        </w:rPr>
        <w:t>Measures to minimise the risks of lone working</w:t>
      </w:r>
    </w:p>
    <w:p w14:paraId="7D5BC02B" w14:textId="2755A37E" w:rsidR="00A42759" w:rsidRPr="00B26B80" w:rsidRDefault="0067417E" w:rsidP="00B26B80">
      <w:pPr>
        <w:pStyle w:val="BodyText"/>
        <w:ind w:left="118" w:right="117"/>
        <w:jc w:val="both"/>
        <w:rPr>
          <w:sz w:val="22"/>
          <w:szCs w:val="22"/>
        </w:rPr>
      </w:pPr>
      <w:r w:rsidRPr="00B26B80">
        <w:rPr>
          <w:sz w:val="22"/>
          <w:szCs w:val="22"/>
        </w:rPr>
        <w:t>There are a number of things which can be done to minimise risks when</w:t>
      </w:r>
      <w:r w:rsidRPr="00B26B80">
        <w:rPr>
          <w:spacing w:val="-10"/>
          <w:sz w:val="22"/>
          <w:szCs w:val="22"/>
        </w:rPr>
        <w:t xml:space="preserve"> </w:t>
      </w:r>
      <w:r w:rsidRPr="00B26B80">
        <w:rPr>
          <w:sz w:val="22"/>
          <w:szCs w:val="22"/>
        </w:rPr>
        <w:t>working</w:t>
      </w:r>
      <w:r w:rsidRPr="00B26B80">
        <w:rPr>
          <w:spacing w:val="-7"/>
          <w:sz w:val="22"/>
          <w:szCs w:val="22"/>
        </w:rPr>
        <w:t xml:space="preserve"> </w:t>
      </w:r>
      <w:r w:rsidRPr="00B26B80">
        <w:rPr>
          <w:sz w:val="22"/>
          <w:szCs w:val="22"/>
        </w:rPr>
        <w:t>alone.</w:t>
      </w:r>
      <w:r w:rsidRPr="00B26B80">
        <w:rPr>
          <w:spacing w:val="-8"/>
          <w:sz w:val="22"/>
          <w:szCs w:val="22"/>
        </w:rPr>
        <w:t xml:space="preserve"> </w:t>
      </w:r>
      <w:r w:rsidR="00B26B80">
        <w:rPr>
          <w:sz w:val="22"/>
          <w:szCs w:val="22"/>
        </w:rPr>
        <w:t>Consider the following:</w:t>
      </w:r>
    </w:p>
    <w:p w14:paraId="7D5BC02C" w14:textId="08A3D57D" w:rsidR="00A42759" w:rsidRPr="00D2480A" w:rsidRDefault="0067417E" w:rsidP="00D2480A">
      <w:pPr>
        <w:pStyle w:val="ListParagraph"/>
        <w:numPr>
          <w:ilvl w:val="0"/>
          <w:numId w:val="11"/>
        </w:numPr>
        <w:tabs>
          <w:tab w:val="left" w:pos="567"/>
        </w:tabs>
        <w:ind w:left="567" w:right="121"/>
      </w:pPr>
      <w:r w:rsidRPr="00D2480A">
        <w:t>Know as much as possible about any potentially risky situation.</w:t>
      </w:r>
    </w:p>
    <w:p w14:paraId="7D5BC02D" w14:textId="77777777" w:rsidR="00A42759" w:rsidRPr="00D2480A" w:rsidRDefault="0067417E" w:rsidP="00D2480A">
      <w:pPr>
        <w:pStyle w:val="ListParagraph"/>
        <w:numPr>
          <w:ilvl w:val="0"/>
          <w:numId w:val="11"/>
        </w:numPr>
        <w:tabs>
          <w:tab w:val="left" w:pos="567"/>
        </w:tabs>
        <w:spacing w:before="1"/>
        <w:ind w:left="567" w:right="120"/>
      </w:pPr>
      <w:r w:rsidRPr="00D2480A">
        <w:lastRenderedPageBreak/>
        <w:t>Avoid, as far as possible, situations with significant risk of vulnerability</w:t>
      </w:r>
      <w:r w:rsidRPr="00D2480A">
        <w:rPr>
          <w:color w:val="FF0000"/>
        </w:rPr>
        <w:t>.</w:t>
      </w:r>
    </w:p>
    <w:p w14:paraId="7D5BC02E" w14:textId="77777777" w:rsidR="00A42759" w:rsidRPr="00D2480A" w:rsidRDefault="0067417E" w:rsidP="00D2480A">
      <w:pPr>
        <w:pStyle w:val="ListParagraph"/>
        <w:numPr>
          <w:ilvl w:val="0"/>
          <w:numId w:val="11"/>
        </w:numPr>
        <w:tabs>
          <w:tab w:val="left" w:pos="567"/>
        </w:tabs>
        <w:spacing w:before="1"/>
        <w:ind w:left="567" w:right="113"/>
      </w:pPr>
      <w:r w:rsidRPr="00D2480A">
        <w:t>Consider beforehand a strategy for a swift exit if a situation changes.</w:t>
      </w:r>
    </w:p>
    <w:p w14:paraId="7D5BC02F" w14:textId="02DD55F5" w:rsidR="00A42759" w:rsidRPr="00D2480A" w:rsidRDefault="0067417E" w:rsidP="00D2480A">
      <w:pPr>
        <w:pStyle w:val="ListParagraph"/>
        <w:numPr>
          <w:ilvl w:val="0"/>
          <w:numId w:val="11"/>
        </w:numPr>
        <w:tabs>
          <w:tab w:val="left" w:pos="567"/>
        </w:tabs>
        <w:ind w:left="567" w:right="117"/>
      </w:pPr>
      <w:r w:rsidRPr="00D2480A">
        <w:t xml:space="preserve">Consider who else might be available to be working in church </w:t>
      </w:r>
      <w:r w:rsidR="00D475EA">
        <w:t>any other setting where a</w:t>
      </w:r>
      <w:r w:rsidRPr="00D2480A">
        <w:rPr>
          <w:spacing w:val="-12"/>
        </w:rPr>
        <w:t xml:space="preserve"> </w:t>
      </w:r>
      <w:r w:rsidRPr="00D2480A">
        <w:t>one</w:t>
      </w:r>
      <w:r w:rsidRPr="00D2480A">
        <w:rPr>
          <w:spacing w:val="-15"/>
        </w:rPr>
        <w:t xml:space="preserve"> </w:t>
      </w:r>
      <w:r w:rsidRPr="00D2480A">
        <w:t>to</w:t>
      </w:r>
      <w:r w:rsidRPr="00D2480A">
        <w:rPr>
          <w:spacing w:val="-15"/>
        </w:rPr>
        <w:t xml:space="preserve"> </w:t>
      </w:r>
      <w:r w:rsidRPr="00D2480A">
        <w:t>one</w:t>
      </w:r>
      <w:r w:rsidRPr="00D2480A">
        <w:rPr>
          <w:spacing w:val="-13"/>
        </w:rPr>
        <w:t xml:space="preserve"> </w:t>
      </w:r>
      <w:r w:rsidRPr="00D2480A">
        <w:t>meeting</w:t>
      </w:r>
      <w:r w:rsidRPr="00D2480A">
        <w:rPr>
          <w:spacing w:val="-14"/>
        </w:rPr>
        <w:t xml:space="preserve"> </w:t>
      </w:r>
      <w:r w:rsidRPr="00D2480A">
        <w:t>is</w:t>
      </w:r>
      <w:r w:rsidRPr="00D2480A">
        <w:rPr>
          <w:spacing w:val="-15"/>
        </w:rPr>
        <w:t xml:space="preserve"> </w:t>
      </w:r>
      <w:r w:rsidRPr="00D2480A">
        <w:t>requested.</w:t>
      </w:r>
    </w:p>
    <w:p w14:paraId="7D5BC030" w14:textId="77777777" w:rsidR="00A42759" w:rsidRPr="00D2480A" w:rsidRDefault="0067417E" w:rsidP="00D2480A">
      <w:pPr>
        <w:pStyle w:val="ListParagraph"/>
        <w:numPr>
          <w:ilvl w:val="0"/>
          <w:numId w:val="11"/>
        </w:numPr>
        <w:tabs>
          <w:tab w:val="left" w:pos="567"/>
        </w:tabs>
        <w:ind w:left="567"/>
      </w:pPr>
      <w:r w:rsidRPr="00D2480A">
        <w:t>Be familiar with strategies for dealing with difficult</w:t>
      </w:r>
      <w:r w:rsidRPr="00D2480A">
        <w:rPr>
          <w:spacing w:val="-17"/>
        </w:rPr>
        <w:t xml:space="preserve"> </w:t>
      </w:r>
      <w:r w:rsidRPr="00D2480A">
        <w:t>situations.</w:t>
      </w:r>
    </w:p>
    <w:p w14:paraId="7D5BC031" w14:textId="77777777" w:rsidR="00A42759" w:rsidRPr="00D2480A" w:rsidRDefault="0067417E" w:rsidP="00D2480A">
      <w:pPr>
        <w:pStyle w:val="ListParagraph"/>
        <w:numPr>
          <w:ilvl w:val="0"/>
          <w:numId w:val="11"/>
        </w:numPr>
        <w:tabs>
          <w:tab w:val="left" w:pos="567"/>
        </w:tabs>
        <w:ind w:left="567"/>
      </w:pPr>
      <w:r w:rsidRPr="00D2480A">
        <w:t>Be aware of effective communication</w:t>
      </w:r>
      <w:r w:rsidRPr="00D2480A">
        <w:rPr>
          <w:spacing w:val="-5"/>
        </w:rPr>
        <w:t xml:space="preserve"> </w:t>
      </w:r>
      <w:r w:rsidRPr="00D2480A">
        <w:t>skills.</w:t>
      </w:r>
    </w:p>
    <w:p w14:paraId="7D5BC032" w14:textId="77777777" w:rsidR="00A42759" w:rsidRPr="00D2480A" w:rsidRDefault="0067417E" w:rsidP="00D2480A">
      <w:pPr>
        <w:pStyle w:val="ListParagraph"/>
        <w:numPr>
          <w:ilvl w:val="0"/>
          <w:numId w:val="11"/>
        </w:numPr>
        <w:tabs>
          <w:tab w:val="left" w:pos="567"/>
        </w:tabs>
        <w:ind w:left="567"/>
      </w:pPr>
      <w:r w:rsidRPr="00D2480A">
        <w:t>Ensure you have a mobile phone with</w:t>
      </w:r>
      <w:r w:rsidRPr="00D2480A">
        <w:rPr>
          <w:spacing w:val="-1"/>
        </w:rPr>
        <w:t xml:space="preserve"> </w:t>
      </w:r>
      <w:r w:rsidRPr="00D2480A">
        <w:t>you.</w:t>
      </w:r>
    </w:p>
    <w:p w14:paraId="7D5BC033" w14:textId="77777777" w:rsidR="00A42759" w:rsidRPr="00B26B80" w:rsidRDefault="0067417E" w:rsidP="00B26B80">
      <w:pPr>
        <w:pStyle w:val="ListParagraph"/>
        <w:numPr>
          <w:ilvl w:val="0"/>
          <w:numId w:val="5"/>
        </w:numPr>
        <w:tabs>
          <w:tab w:val="left" w:pos="567"/>
        </w:tabs>
        <w:spacing w:before="1"/>
        <w:ind w:left="567" w:right="115"/>
      </w:pPr>
      <w:r w:rsidRPr="00B26B80">
        <w:t>Let someone else know where you are going and when you will be</w:t>
      </w:r>
      <w:r w:rsidRPr="00B26B80">
        <w:rPr>
          <w:spacing w:val="-2"/>
        </w:rPr>
        <w:t xml:space="preserve"> </w:t>
      </w:r>
      <w:r w:rsidRPr="00B26B80">
        <w:t>back.</w:t>
      </w:r>
    </w:p>
    <w:p w14:paraId="7D5BC034" w14:textId="77777777" w:rsidR="00A42759" w:rsidRPr="00B26B80" w:rsidRDefault="0067417E" w:rsidP="00B26B80">
      <w:pPr>
        <w:pStyle w:val="ListParagraph"/>
        <w:numPr>
          <w:ilvl w:val="0"/>
          <w:numId w:val="5"/>
        </w:numPr>
        <w:tabs>
          <w:tab w:val="left" w:pos="567"/>
        </w:tabs>
        <w:ind w:left="567" w:right="119"/>
      </w:pPr>
      <w:r w:rsidRPr="00B26B80">
        <w:t>Explore a simple system for reporting safe return e.g. short text or phone</w:t>
      </w:r>
      <w:r w:rsidRPr="00B26B80">
        <w:rPr>
          <w:spacing w:val="-3"/>
        </w:rPr>
        <w:t xml:space="preserve"> </w:t>
      </w:r>
      <w:r w:rsidRPr="00B26B80">
        <w:t>call.</w:t>
      </w:r>
    </w:p>
    <w:p w14:paraId="7D5BC035" w14:textId="77777777" w:rsidR="00A42759" w:rsidRPr="00B26B80" w:rsidRDefault="0067417E" w:rsidP="00B26B80">
      <w:pPr>
        <w:pStyle w:val="ListParagraph"/>
        <w:numPr>
          <w:ilvl w:val="0"/>
          <w:numId w:val="5"/>
        </w:numPr>
        <w:tabs>
          <w:tab w:val="left" w:pos="567"/>
        </w:tabs>
        <w:ind w:left="567" w:right="124"/>
      </w:pPr>
      <w:r w:rsidRPr="00B26B80">
        <w:t>Ensure that someone else has a record of car and mobile phone details.</w:t>
      </w:r>
    </w:p>
    <w:p w14:paraId="7D5BC036" w14:textId="0AB5F549" w:rsidR="00A42759" w:rsidRDefault="0067417E" w:rsidP="00B26B80">
      <w:pPr>
        <w:pStyle w:val="ListParagraph"/>
        <w:numPr>
          <w:ilvl w:val="0"/>
          <w:numId w:val="5"/>
        </w:numPr>
        <w:tabs>
          <w:tab w:val="left" w:pos="567"/>
        </w:tabs>
        <w:spacing w:line="407" w:lineRule="exact"/>
        <w:ind w:left="567"/>
      </w:pPr>
      <w:r w:rsidRPr="00B26B80">
        <w:t>Park safely and as close to the destination as</w:t>
      </w:r>
      <w:r w:rsidRPr="00B26B80">
        <w:rPr>
          <w:spacing w:val="-8"/>
        </w:rPr>
        <w:t xml:space="preserve"> </w:t>
      </w:r>
      <w:r w:rsidRPr="00B26B80">
        <w:t>possible.</w:t>
      </w:r>
    </w:p>
    <w:p w14:paraId="3AFC408B" w14:textId="77777777" w:rsidR="00F55A83" w:rsidRPr="004136FF" w:rsidRDefault="00F55A83" w:rsidP="00F55A83">
      <w:pPr>
        <w:jc w:val="both"/>
        <w:rPr>
          <w:b/>
          <w:u w:val="single"/>
        </w:rPr>
      </w:pPr>
      <w:bookmarkStart w:id="0" w:name="_Hlk55848212"/>
    </w:p>
    <w:p w14:paraId="6727EA1D" w14:textId="45B2B7F6" w:rsidR="00F55A83" w:rsidRDefault="00F55A83" w:rsidP="00DE67EB">
      <w:pPr>
        <w:spacing w:after="120"/>
        <w:jc w:val="both"/>
        <w:rPr>
          <w:b/>
        </w:rPr>
      </w:pPr>
      <w:r w:rsidRPr="009744A9">
        <w:rPr>
          <w:b/>
        </w:rPr>
        <w:t>Personal Safety in Church buildings</w:t>
      </w:r>
    </w:p>
    <w:p w14:paraId="014D5A11" w14:textId="7E2B71FB" w:rsidR="00F55A83" w:rsidRDefault="00302443" w:rsidP="00AB5AA4">
      <w:pPr>
        <w:spacing w:after="120"/>
      </w:pPr>
      <w:r>
        <w:rPr>
          <w:bCs/>
        </w:rPr>
        <w:t xml:space="preserve">The church office is staffed by an administrator working alone, although there are frequent visits by clergy and other church officers during office hours. </w:t>
      </w:r>
      <w:r w:rsidR="00E42BCB">
        <w:rPr>
          <w:bCs/>
        </w:rPr>
        <w:t xml:space="preserve">Access </w:t>
      </w:r>
      <w:r>
        <w:rPr>
          <w:bCs/>
        </w:rPr>
        <w:t>during office</w:t>
      </w:r>
      <w:r w:rsidR="00E42BCB">
        <w:rPr>
          <w:bCs/>
        </w:rPr>
        <w:t xml:space="preserve"> hours is controlled by keypad</w:t>
      </w:r>
      <w:r w:rsidR="00F55A83" w:rsidRPr="004136FF">
        <w:t>.</w:t>
      </w:r>
      <w:r w:rsidR="00AB5AA4">
        <w:t xml:space="preserve"> Visits</w:t>
      </w:r>
      <w:r w:rsidR="00C94C44">
        <w:t xml:space="preserve"> by members of the public</w:t>
      </w:r>
      <w:r w:rsidR="003B1FC4">
        <w:t xml:space="preserve">, </w:t>
      </w:r>
      <w:r w:rsidR="00AB5AA4">
        <w:t>where possible are made by appointment</w:t>
      </w:r>
      <w:r w:rsidR="00C94C44">
        <w:t xml:space="preserve">. If </w:t>
      </w:r>
      <w:r w:rsidR="00AB5AA4">
        <w:t>an</w:t>
      </w:r>
      <w:r w:rsidR="00F55A83" w:rsidRPr="004136FF">
        <w:t xml:space="preserve"> unknown visitor attempts</w:t>
      </w:r>
      <w:r w:rsidR="00AB5AA4">
        <w:t xml:space="preserve"> or </w:t>
      </w:r>
      <w:r w:rsidR="00F55A83" w:rsidRPr="004136FF">
        <w:t xml:space="preserve">requests to gain entry, the </w:t>
      </w:r>
      <w:r w:rsidR="00AB5AA4">
        <w:t xml:space="preserve">administrator will </w:t>
      </w:r>
      <w:r w:rsidR="00F55A83" w:rsidRPr="004136FF">
        <w:t xml:space="preserve">establish the reason for the visit before permitting entry. If there are concerns about the visitor, the </w:t>
      </w:r>
      <w:r w:rsidR="00AB5AA4">
        <w:t>administrator</w:t>
      </w:r>
      <w:r w:rsidR="00F55A83" w:rsidRPr="004136FF">
        <w:t xml:space="preserve"> should politely refuse entry</w:t>
      </w:r>
      <w:r w:rsidR="00AB5AA4">
        <w:t xml:space="preserve">, </w:t>
      </w:r>
      <w:r w:rsidR="00F55A83" w:rsidRPr="004136FF">
        <w:t xml:space="preserve">offer to take the visitors contact details </w:t>
      </w:r>
      <w:r w:rsidR="00AB5AA4">
        <w:t>for a follow up appointment.</w:t>
      </w:r>
      <w:r w:rsidR="00F55A83" w:rsidRPr="004136FF">
        <w:t xml:space="preserve">  If the visitor becomes irate, aggressive </w:t>
      </w:r>
      <w:r w:rsidR="00AB5AA4">
        <w:t>or</w:t>
      </w:r>
      <w:r w:rsidR="00F55A83" w:rsidRPr="004136FF">
        <w:t xml:space="preserve"> refuses to leave the </w:t>
      </w:r>
      <w:r w:rsidR="00AB5AA4">
        <w:t>premises</w:t>
      </w:r>
      <w:r w:rsidR="00F55A83" w:rsidRPr="004136FF">
        <w:t xml:space="preserve">, </w:t>
      </w:r>
      <w:r w:rsidR="00AB5AA4">
        <w:t xml:space="preserve">the administrator </w:t>
      </w:r>
      <w:r w:rsidR="00F55A83" w:rsidRPr="004136FF">
        <w:t xml:space="preserve">should </w:t>
      </w:r>
      <w:r w:rsidR="00AB5AA4">
        <w:t>call</w:t>
      </w:r>
      <w:r w:rsidR="00F55A83" w:rsidRPr="004136FF">
        <w:t xml:space="preserve"> the </w:t>
      </w:r>
      <w:r w:rsidR="00AB5AA4">
        <w:t>vicar, a churchwarden or the safeguarding officer for advice</w:t>
      </w:r>
      <w:r w:rsidR="00154341">
        <w:t xml:space="preserve"> and</w:t>
      </w:r>
      <w:r w:rsidR="00091D66">
        <w:t>/or</w:t>
      </w:r>
      <w:r w:rsidR="00154341">
        <w:t xml:space="preserve"> if necessary call the police.</w:t>
      </w:r>
    </w:p>
    <w:p w14:paraId="0F84F780" w14:textId="6090FCAF" w:rsidR="00F55A83" w:rsidRDefault="004C5FCE" w:rsidP="004039E6">
      <w:pPr>
        <w:spacing w:after="120"/>
      </w:pPr>
      <w:r>
        <w:t>There may be many reasons for lone workers to be in church</w:t>
      </w:r>
      <w:r w:rsidR="00473A8F">
        <w:t xml:space="preserve"> – preparation for meetings o</w:t>
      </w:r>
      <w:r w:rsidR="006722F4">
        <w:t>r</w:t>
      </w:r>
      <w:r w:rsidR="00473A8F">
        <w:t xml:space="preserve"> services, flower arranging, </w:t>
      </w:r>
      <w:r w:rsidR="004D29AD">
        <w:t xml:space="preserve">organ practice, </w:t>
      </w:r>
      <w:r w:rsidR="00473A8F">
        <w:t xml:space="preserve">light maintenance, cleaning etc. However, lone workers must keep the church doors locked, must always ensure that someone knows where they are and a time when they will return and </w:t>
      </w:r>
      <w:r w:rsidR="00AD405A">
        <w:t xml:space="preserve">must </w:t>
      </w:r>
      <w:r w:rsidR="00473A8F">
        <w:t>not under any circumstances work at height</w:t>
      </w:r>
      <w:r w:rsidR="00AD405A">
        <w:t xml:space="preserve"> </w:t>
      </w:r>
      <w:r w:rsidR="00AD5D4F">
        <w:t xml:space="preserve">or lift heavy objects </w:t>
      </w:r>
      <w:r w:rsidR="00AD405A">
        <w:t>without another person present</w:t>
      </w:r>
      <w:r w:rsidR="00AD5D4F">
        <w:t>.</w:t>
      </w:r>
    </w:p>
    <w:p w14:paraId="0AD1E896" w14:textId="72191D1A" w:rsidR="0078081E" w:rsidRPr="004039E6" w:rsidRDefault="00AD5D4F" w:rsidP="004039E6">
      <w:pPr>
        <w:spacing w:after="120"/>
        <w:rPr>
          <w:bCs/>
        </w:rPr>
      </w:pPr>
      <w:r>
        <w:t>Whenever the church is open to the public, t</w:t>
      </w:r>
      <w:r w:rsidR="0078081E">
        <w:t>here must always be at least one other person present</w:t>
      </w:r>
      <w:r>
        <w:t xml:space="preserve">. </w:t>
      </w:r>
      <w:r w:rsidR="00C4122A">
        <w:t>‘Open Church’ arrangements will always involve people working in pairs and the doors must not be opened to the public until the second person arrives.</w:t>
      </w:r>
    </w:p>
    <w:p w14:paraId="53ABE2F8" w14:textId="377F3D43" w:rsidR="00F55A83" w:rsidRPr="004136FF" w:rsidRDefault="006879E5" w:rsidP="0033419F">
      <w:pPr>
        <w:spacing w:after="120"/>
      </w:pPr>
      <w:r w:rsidRPr="00BA182C">
        <w:t xml:space="preserve">Staff and volunteers should avoid working in the building alone late into the evening. Wherever possible, they should lock up in the presence of another person. </w:t>
      </w:r>
      <w:r w:rsidR="00F55A83" w:rsidRPr="00BA182C">
        <w:t xml:space="preserve">If </w:t>
      </w:r>
      <w:r w:rsidRPr="00BA182C">
        <w:t xml:space="preserve">this is not possible they must make sure that someone else knows </w:t>
      </w:r>
      <w:r w:rsidR="00BA182C" w:rsidRPr="00BA182C">
        <w:t xml:space="preserve">(a ‘buddy’) </w:t>
      </w:r>
      <w:r w:rsidRPr="00BA182C">
        <w:t>that</w:t>
      </w:r>
      <w:r w:rsidR="00F55A83" w:rsidRPr="00BA182C">
        <w:t xml:space="preserve"> they are working late</w:t>
      </w:r>
      <w:r w:rsidR="00BA182C" w:rsidRPr="00BA182C">
        <w:t>, that they will be</w:t>
      </w:r>
      <w:r w:rsidR="00F55A83" w:rsidRPr="00BA182C">
        <w:t xml:space="preserve"> locking up on their own</w:t>
      </w:r>
      <w:r w:rsidRPr="00BA182C">
        <w:t xml:space="preserve"> and the time they will be doing so</w:t>
      </w:r>
      <w:r w:rsidR="00BA182C" w:rsidRPr="00BA182C">
        <w:t>.</w:t>
      </w:r>
      <w:r w:rsidR="00F55A83" w:rsidRPr="00BA182C">
        <w:t xml:space="preserve"> </w:t>
      </w:r>
      <w:r w:rsidR="00BA182C" w:rsidRPr="00BA182C">
        <w:t>O</w:t>
      </w:r>
      <w:r w:rsidR="00F55A83" w:rsidRPr="00BA182C">
        <w:t xml:space="preserve">nce buildings are secure and the </w:t>
      </w:r>
      <w:r w:rsidR="00BA182C" w:rsidRPr="00BA182C">
        <w:t xml:space="preserve">person is </w:t>
      </w:r>
      <w:r w:rsidR="00F55A83" w:rsidRPr="00BA182C">
        <w:t xml:space="preserve"> in their vehicle, </w:t>
      </w:r>
      <w:r w:rsidR="00BA182C" w:rsidRPr="00BA182C">
        <w:t>they must make contact with their ‘buddy’ to confirm that they are safe.</w:t>
      </w:r>
      <w:r w:rsidR="00F55A83" w:rsidRPr="00BA182C">
        <w:t xml:space="preserve"> </w:t>
      </w:r>
    </w:p>
    <w:p w14:paraId="042F17F1" w14:textId="1EF71C96" w:rsidR="00F55A83" w:rsidRDefault="00F55A83" w:rsidP="00C4122A">
      <w:r w:rsidRPr="004136FF">
        <w:t xml:space="preserve">Wherever possible, if members of staff are working late on their own, they should park their vehicles </w:t>
      </w:r>
      <w:r w:rsidR="00BA14DE">
        <w:t xml:space="preserve">in a lighted area, </w:t>
      </w:r>
      <w:r w:rsidRPr="004136FF">
        <w:t xml:space="preserve">close to the exit to avoid having to walk long distances alone in the dark and across </w:t>
      </w:r>
      <w:r w:rsidR="00BA14DE">
        <w:t xml:space="preserve">a </w:t>
      </w:r>
      <w:r w:rsidRPr="004136FF">
        <w:t>car park. As above, staff should ensure that their buddy is contacted once safely in their vehicle.</w:t>
      </w:r>
    </w:p>
    <w:p w14:paraId="7C99E1C2" w14:textId="02B5744B" w:rsidR="00EF5677" w:rsidRDefault="00EF5677" w:rsidP="00F55A83">
      <w:pPr>
        <w:jc w:val="both"/>
      </w:pPr>
    </w:p>
    <w:p w14:paraId="063B1999" w14:textId="41A2C34A" w:rsidR="00EF5677" w:rsidRPr="004136FF" w:rsidRDefault="00EF5677" w:rsidP="00F55A83">
      <w:pPr>
        <w:jc w:val="both"/>
      </w:pPr>
      <w:r>
        <w:t xml:space="preserve">Security lighting is in place around the church and the church hall. </w:t>
      </w:r>
    </w:p>
    <w:p w14:paraId="1DB635D8" w14:textId="77777777" w:rsidR="00F55A83" w:rsidRPr="004136FF" w:rsidRDefault="00F55A83" w:rsidP="00F55A83">
      <w:pPr>
        <w:jc w:val="both"/>
      </w:pPr>
    </w:p>
    <w:p w14:paraId="723C6945" w14:textId="0450F546" w:rsidR="00F55A83" w:rsidRPr="00AD01BE" w:rsidRDefault="00AD01BE" w:rsidP="009F569B">
      <w:pPr>
        <w:spacing w:after="120"/>
        <w:jc w:val="both"/>
        <w:rPr>
          <w:b/>
          <w:bCs/>
        </w:rPr>
      </w:pPr>
      <w:r w:rsidRPr="00AD01BE">
        <w:rPr>
          <w:b/>
          <w:bCs/>
        </w:rPr>
        <w:t>Pastoral meetings, including home visits</w:t>
      </w:r>
    </w:p>
    <w:p w14:paraId="74E260A8" w14:textId="792FED05" w:rsidR="00C4258D" w:rsidRDefault="00C31EAC" w:rsidP="00330935">
      <w:pPr>
        <w:spacing w:after="120"/>
        <w:jc w:val="both"/>
        <w:outlineLvl w:val="0"/>
        <w:rPr>
          <w:bCs/>
          <w:iCs/>
        </w:rPr>
      </w:pPr>
      <w:r>
        <w:rPr>
          <w:bCs/>
          <w:iCs/>
        </w:rPr>
        <w:t>Clergy, staff and volunteers may need to meet one to one with parish</w:t>
      </w:r>
      <w:r w:rsidR="006E2637">
        <w:rPr>
          <w:bCs/>
          <w:iCs/>
        </w:rPr>
        <w:t>ioners</w:t>
      </w:r>
      <w:r w:rsidR="00AB5B5B">
        <w:rPr>
          <w:bCs/>
          <w:iCs/>
        </w:rPr>
        <w:t xml:space="preserve"> or group members</w:t>
      </w:r>
      <w:r w:rsidR="006E2637">
        <w:rPr>
          <w:bCs/>
          <w:iCs/>
        </w:rPr>
        <w:t>. Where possible, this should be done in a public place, for example a coffee shop. However</w:t>
      </w:r>
      <w:r w:rsidR="00C74056">
        <w:rPr>
          <w:bCs/>
          <w:iCs/>
        </w:rPr>
        <w:t>, there may be reasons why the visit</w:t>
      </w:r>
      <w:r w:rsidR="00C4258D">
        <w:rPr>
          <w:bCs/>
          <w:iCs/>
        </w:rPr>
        <w:t xml:space="preserve"> </w:t>
      </w:r>
      <w:r w:rsidR="00C74056">
        <w:rPr>
          <w:bCs/>
          <w:iCs/>
        </w:rPr>
        <w:t xml:space="preserve">needs to be at a </w:t>
      </w:r>
      <w:r w:rsidR="00AB5B5B">
        <w:rPr>
          <w:bCs/>
          <w:iCs/>
        </w:rPr>
        <w:t xml:space="preserve">person’s </w:t>
      </w:r>
      <w:r w:rsidR="00C74056">
        <w:rPr>
          <w:bCs/>
          <w:iCs/>
        </w:rPr>
        <w:t xml:space="preserve">home. </w:t>
      </w:r>
      <w:r w:rsidR="000E23CC">
        <w:rPr>
          <w:bCs/>
          <w:iCs/>
        </w:rPr>
        <w:t>Many people who need visits</w:t>
      </w:r>
      <w:r w:rsidR="00C4258D">
        <w:rPr>
          <w:bCs/>
          <w:iCs/>
        </w:rPr>
        <w:t xml:space="preserve"> will be well known to the visitor, and </w:t>
      </w:r>
      <w:r w:rsidR="00CB40FB">
        <w:rPr>
          <w:bCs/>
          <w:iCs/>
        </w:rPr>
        <w:t>there will</w:t>
      </w:r>
      <w:r w:rsidR="00C4258D">
        <w:rPr>
          <w:bCs/>
          <w:iCs/>
        </w:rPr>
        <w:t xml:space="preserve"> have been no previous concerns</w:t>
      </w:r>
      <w:r w:rsidR="00CB40FB">
        <w:rPr>
          <w:bCs/>
          <w:iCs/>
        </w:rPr>
        <w:t xml:space="preserve">. In this case, </w:t>
      </w:r>
      <w:r w:rsidR="00914D9A">
        <w:rPr>
          <w:bCs/>
          <w:iCs/>
        </w:rPr>
        <w:t xml:space="preserve">the level of risk to </w:t>
      </w:r>
      <w:r w:rsidR="00CB40FB">
        <w:rPr>
          <w:bCs/>
          <w:iCs/>
        </w:rPr>
        <w:t>both parties</w:t>
      </w:r>
      <w:r w:rsidR="00914D9A">
        <w:rPr>
          <w:bCs/>
          <w:iCs/>
        </w:rPr>
        <w:t xml:space="preserve"> will usually be low. </w:t>
      </w:r>
      <w:r w:rsidR="0077370C">
        <w:rPr>
          <w:bCs/>
          <w:iCs/>
        </w:rPr>
        <w:t>However,</w:t>
      </w:r>
      <w:r w:rsidR="00CB40FB">
        <w:rPr>
          <w:bCs/>
          <w:iCs/>
        </w:rPr>
        <w:t xml:space="preserve"> we must be mindful that</w:t>
      </w:r>
      <w:r w:rsidR="0077370C">
        <w:rPr>
          <w:bCs/>
          <w:iCs/>
        </w:rPr>
        <w:t xml:space="preserve"> unexpected circumstances can be encountered which may present a risk, such as the unexpected presence in the home of a relative or friend with a history of violence or threatening behaviour.</w:t>
      </w:r>
    </w:p>
    <w:p w14:paraId="5D9BB568" w14:textId="6C962DFB" w:rsidR="00330935" w:rsidRDefault="00330935" w:rsidP="00330935">
      <w:pPr>
        <w:spacing w:after="120"/>
        <w:jc w:val="both"/>
        <w:outlineLvl w:val="0"/>
        <w:rPr>
          <w:bCs/>
          <w:iCs/>
        </w:rPr>
      </w:pPr>
      <w:r>
        <w:rPr>
          <w:bCs/>
          <w:iCs/>
        </w:rPr>
        <w:lastRenderedPageBreak/>
        <w:t>Therefore, all staff and volunteers making one to one meetings should:</w:t>
      </w:r>
    </w:p>
    <w:p w14:paraId="586EE5A3" w14:textId="57DFB0F4" w:rsidR="005E25EB" w:rsidRDefault="003076F2" w:rsidP="0033419F">
      <w:pPr>
        <w:pStyle w:val="ListParagraph"/>
        <w:numPr>
          <w:ilvl w:val="0"/>
          <w:numId w:val="10"/>
        </w:numPr>
        <w:spacing w:after="120"/>
        <w:ind w:left="567"/>
        <w:jc w:val="both"/>
        <w:outlineLvl w:val="0"/>
        <w:rPr>
          <w:bCs/>
          <w:iCs/>
        </w:rPr>
      </w:pPr>
      <w:r>
        <w:rPr>
          <w:bCs/>
          <w:iCs/>
        </w:rPr>
        <w:t>Always undertake a risk assessment for a first visit, whether you know the person or not and c</w:t>
      </w:r>
      <w:r w:rsidR="005E25EB">
        <w:rPr>
          <w:bCs/>
          <w:iCs/>
        </w:rPr>
        <w:t>onsider working in pairs on a first home visit</w:t>
      </w:r>
      <w:r w:rsidR="000C4F6D">
        <w:rPr>
          <w:bCs/>
          <w:iCs/>
        </w:rPr>
        <w:t>.</w:t>
      </w:r>
    </w:p>
    <w:p w14:paraId="40043462" w14:textId="3BBA1122" w:rsidR="005E25EB" w:rsidRDefault="005E25EB" w:rsidP="0033419F">
      <w:pPr>
        <w:pStyle w:val="ListParagraph"/>
        <w:numPr>
          <w:ilvl w:val="0"/>
          <w:numId w:val="10"/>
        </w:numPr>
        <w:spacing w:after="120"/>
        <w:ind w:left="567"/>
        <w:jc w:val="both"/>
        <w:outlineLvl w:val="0"/>
        <w:rPr>
          <w:bCs/>
          <w:iCs/>
        </w:rPr>
      </w:pPr>
      <w:r>
        <w:rPr>
          <w:bCs/>
          <w:iCs/>
        </w:rPr>
        <w:t xml:space="preserve">Ensure that someone else is aware of </w:t>
      </w:r>
      <w:r w:rsidR="006A37A2">
        <w:rPr>
          <w:bCs/>
          <w:iCs/>
        </w:rPr>
        <w:t xml:space="preserve">your </w:t>
      </w:r>
      <w:r>
        <w:rPr>
          <w:bCs/>
          <w:iCs/>
        </w:rPr>
        <w:t xml:space="preserve">movements </w:t>
      </w:r>
      <w:r w:rsidR="0058741F">
        <w:rPr>
          <w:bCs/>
          <w:iCs/>
        </w:rPr>
        <w:t xml:space="preserve">– address, </w:t>
      </w:r>
      <w:r w:rsidR="0086015F">
        <w:rPr>
          <w:bCs/>
          <w:iCs/>
        </w:rPr>
        <w:t xml:space="preserve">expected arrival and departure times </w:t>
      </w:r>
      <w:r w:rsidR="00D75EB1">
        <w:rPr>
          <w:bCs/>
          <w:iCs/>
        </w:rPr>
        <w:t>etc.</w:t>
      </w:r>
      <w:r w:rsidR="00C47B91">
        <w:rPr>
          <w:bCs/>
          <w:iCs/>
        </w:rPr>
        <w:t xml:space="preserve"> </w:t>
      </w:r>
      <w:r w:rsidR="006A37A2">
        <w:rPr>
          <w:bCs/>
          <w:iCs/>
        </w:rPr>
        <w:t>Agree a time for the person to make contact if they have not heard from you by a prescribed time</w:t>
      </w:r>
      <w:r w:rsidR="00CB40FB">
        <w:rPr>
          <w:bCs/>
          <w:iCs/>
        </w:rPr>
        <w:t xml:space="preserve"> -</w:t>
      </w:r>
      <w:r w:rsidR="006A37A2">
        <w:rPr>
          <w:bCs/>
          <w:iCs/>
        </w:rPr>
        <w:t xml:space="preserve"> otherwise known as a ‘buddy system’. The ‘buddy’ must be available to be contacted for the duration of your visit.</w:t>
      </w:r>
    </w:p>
    <w:p w14:paraId="33154B00" w14:textId="693F7593" w:rsidR="00D75EB1" w:rsidRDefault="0062268C" w:rsidP="0033419F">
      <w:pPr>
        <w:pStyle w:val="ListParagraph"/>
        <w:numPr>
          <w:ilvl w:val="0"/>
          <w:numId w:val="10"/>
        </w:numPr>
        <w:spacing w:after="120"/>
        <w:ind w:left="567"/>
        <w:jc w:val="both"/>
        <w:outlineLvl w:val="0"/>
        <w:rPr>
          <w:bCs/>
          <w:iCs/>
        </w:rPr>
      </w:pPr>
      <w:r>
        <w:rPr>
          <w:bCs/>
          <w:iCs/>
        </w:rPr>
        <w:t>Never visit a child or young person in their own home unless another adult is present.</w:t>
      </w:r>
    </w:p>
    <w:p w14:paraId="428E7BA4" w14:textId="45A51BA0" w:rsidR="0062268C" w:rsidRDefault="0062268C" w:rsidP="0033419F">
      <w:pPr>
        <w:pStyle w:val="ListParagraph"/>
        <w:numPr>
          <w:ilvl w:val="0"/>
          <w:numId w:val="10"/>
        </w:numPr>
        <w:spacing w:after="120"/>
        <w:ind w:left="567"/>
        <w:jc w:val="both"/>
        <w:outlineLvl w:val="0"/>
        <w:rPr>
          <w:bCs/>
          <w:iCs/>
        </w:rPr>
      </w:pPr>
      <w:r>
        <w:rPr>
          <w:bCs/>
          <w:iCs/>
        </w:rPr>
        <w:t>Be alert to potential signs of danger during the home visit and be prepared to leave immedi</w:t>
      </w:r>
      <w:r w:rsidR="00B67829">
        <w:rPr>
          <w:bCs/>
          <w:iCs/>
        </w:rPr>
        <w:t xml:space="preserve">ately if you have any concerns. Avoid confrontation and never assume that violence cannot happen, even </w:t>
      </w:r>
      <w:proofErr w:type="spellStart"/>
      <w:r w:rsidR="00B67829">
        <w:rPr>
          <w:bCs/>
          <w:iCs/>
        </w:rPr>
        <w:t>thought</w:t>
      </w:r>
      <w:proofErr w:type="spellEnd"/>
      <w:r w:rsidR="00B67829">
        <w:rPr>
          <w:bCs/>
          <w:iCs/>
        </w:rPr>
        <w:t xml:space="preserve"> many home visits are made safely every day.</w:t>
      </w:r>
    </w:p>
    <w:p w14:paraId="6A21B5D8" w14:textId="2CDB98E8" w:rsidR="00B67829" w:rsidRDefault="00B67829" w:rsidP="0033419F">
      <w:pPr>
        <w:pStyle w:val="ListParagraph"/>
        <w:numPr>
          <w:ilvl w:val="0"/>
          <w:numId w:val="10"/>
        </w:numPr>
        <w:spacing w:after="120"/>
        <w:ind w:left="567"/>
        <w:jc w:val="both"/>
        <w:outlineLvl w:val="0"/>
        <w:rPr>
          <w:bCs/>
          <w:iCs/>
        </w:rPr>
      </w:pPr>
      <w:r>
        <w:rPr>
          <w:bCs/>
          <w:iCs/>
        </w:rPr>
        <w:t>Ask the person you are visiting to secure any pets which may present a safety risk.</w:t>
      </w:r>
    </w:p>
    <w:p w14:paraId="7F85C170" w14:textId="3ADE88DF" w:rsidR="00B67829" w:rsidRDefault="00CD2224" w:rsidP="0033419F">
      <w:pPr>
        <w:pStyle w:val="ListParagraph"/>
        <w:numPr>
          <w:ilvl w:val="0"/>
          <w:numId w:val="10"/>
        </w:numPr>
        <w:spacing w:after="120"/>
        <w:ind w:left="567"/>
        <w:jc w:val="both"/>
        <w:outlineLvl w:val="0"/>
        <w:rPr>
          <w:bCs/>
          <w:iCs/>
        </w:rPr>
      </w:pPr>
      <w:r>
        <w:rPr>
          <w:bCs/>
          <w:iCs/>
        </w:rPr>
        <w:t>Conduct home visits morning or early afternoon wherever possible to avoid travelling in the dark. If this is not possible, consider working in pairs.</w:t>
      </w:r>
      <w:r w:rsidR="00DF7437">
        <w:rPr>
          <w:bCs/>
          <w:iCs/>
        </w:rPr>
        <w:t xml:space="preserve"> </w:t>
      </w:r>
    </w:p>
    <w:p w14:paraId="01000436" w14:textId="0165B68D" w:rsidR="00CD2224" w:rsidRDefault="00CD2224" w:rsidP="0033419F">
      <w:pPr>
        <w:pStyle w:val="ListParagraph"/>
        <w:numPr>
          <w:ilvl w:val="0"/>
          <w:numId w:val="10"/>
        </w:numPr>
        <w:spacing w:after="120"/>
        <w:ind w:left="567"/>
        <w:jc w:val="both"/>
        <w:outlineLvl w:val="0"/>
        <w:rPr>
          <w:bCs/>
          <w:iCs/>
        </w:rPr>
      </w:pPr>
      <w:r>
        <w:rPr>
          <w:bCs/>
          <w:iCs/>
        </w:rPr>
        <w:t>Call by arrangement</w:t>
      </w:r>
      <w:r w:rsidR="00DF7437">
        <w:rPr>
          <w:bCs/>
          <w:iCs/>
        </w:rPr>
        <w:t>.</w:t>
      </w:r>
    </w:p>
    <w:p w14:paraId="69AC381C" w14:textId="1295C49F" w:rsidR="00CB40FB" w:rsidRPr="00914C79" w:rsidRDefault="00DF7437" w:rsidP="00914C79">
      <w:pPr>
        <w:pStyle w:val="ListParagraph"/>
        <w:numPr>
          <w:ilvl w:val="0"/>
          <w:numId w:val="10"/>
        </w:numPr>
        <w:spacing w:after="120"/>
        <w:ind w:left="567"/>
        <w:jc w:val="both"/>
        <w:outlineLvl w:val="0"/>
        <w:rPr>
          <w:bCs/>
          <w:iCs/>
        </w:rPr>
      </w:pPr>
      <w:r>
        <w:rPr>
          <w:bCs/>
          <w:iCs/>
        </w:rPr>
        <w:t>Record meetings clearly and concisely as this may prevent problems in the future (see below).</w:t>
      </w:r>
    </w:p>
    <w:p w14:paraId="3D49B96B" w14:textId="27ED9814" w:rsidR="00D75EB1" w:rsidRPr="004B42DD" w:rsidRDefault="004B42DD" w:rsidP="00D75EB1">
      <w:pPr>
        <w:spacing w:after="120"/>
        <w:jc w:val="both"/>
        <w:outlineLvl w:val="0"/>
        <w:rPr>
          <w:b/>
          <w:iCs/>
        </w:rPr>
      </w:pPr>
      <w:r w:rsidRPr="004B42DD">
        <w:rPr>
          <w:b/>
          <w:iCs/>
        </w:rPr>
        <w:t>Record keeping</w:t>
      </w:r>
    </w:p>
    <w:p w14:paraId="7FF9E2D3" w14:textId="4063DCF8" w:rsidR="0077370C" w:rsidRDefault="000E50F6" w:rsidP="00914C79">
      <w:pPr>
        <w:outlineLvl w:val="0"/>
        <w:rPr>
          <w:bCs/>
          <w:iCs/>
        </w:rPr>
      </w:pPr>
      <w:r>
        <w:rPr>
          <w:bCs/>
          <w:iCs/>
        </w:rPr>
        <w:t xml:space="preserve">Everything, with the exception of safeguarding concerns, is confidential in pastoral ministry, unless it is agreed that it can be shared with the informed consent of the individual. </w:t>
      </w:r>
      <w:r w:rsidR="00AE66E4">
        <w:rPr>
          <w:bCs/>
          <w:iCs/>
        </w:rPr>
        <w:t>However, if the individual’s behaviour or situation threatens the wellbeing of themselves or others, the parish safeguarding officer must be informed. In all such cases, the parish safeguarding officer will seek the advice of the diocesan safeguarding officer</w:t>
      </w:r>
      <w:r w:rsidR="00914C79">
        <w:rPr>
          <w:bCs/>
          <w:iCs/>
        </w:rPr>
        <w:t xml:space="preserve"> and where appropriate, statutory agencies will be informed of the concerns</w:t>
      </w:r>
      <w:r w:rsidR="008B0DCB">
        <w:rPr>
          <w:bCs/>
          <w:iCs/>
        </w:rPr>
        <w:t>.</w:t>
      </w:r>
    </w:p>
    <w:p w14:paraId="2859B60A" w14:textId="14A965CB" w:rsidR="008B0DCB" w:rsidRDefault="008B0DCB" w:rsidP="00914C79">
      <w:pPr>
        <w:outlineLvl w:val="0"/>
        <w:rPr>
          <w:bCs/>
          <w:iCs/>
        </w:rPr>
      </w:pPr>
    </w:p>
    <w:p w14:paraId="5B1FC8EB" w14:textId="3EC215B4" w:rsidR="00F55A83" w:rsidRPr="00FC2908" w:rsidRDefault="008B0DCB" w:rsidP="00914C79">
      <w:pPr>
        <w:outlineLvl w:val="0"/>
        <w:rPr>
          <w:bCs/>
          <w:iCs/>
        </w:rPr>
      </w:pPr>
      <w:r>
        <w:rPr>
          <w:bCs/>
          <w:iCs/>
        </w:rPr>
        <w:t xml:space="preserve">All church officers should keep a record of significant pastoral </w:t>
      </w:r>
      <w:r w:rsidR="0033419F">
        <w:rPr>
          <w:bCs/>
          <w:iCs/>
        </w:rPr>
        <w:t>encounters</w:t>
      </w:r>
      <w:r>
        <w:rPr>
          <w:bCs/>
          <w:iCs/>
        </w:rPr>
        <w:t xml:space="preserve"> – meetings, phone calls, home visits etc, including details of the time, subject and actions taken. It is important to keep factual records and separate fact from any opinions expressed.</w:t>
      </w:r>
      <w:r w:rsidR="00313A9A">
        <w:rPr>
          <w:bCs/>
          <w:iCs/>
        </w:rPr>
        <w:t xml:space="preserve"> Safeguarding records will be maintained by the parish safeguarding officer and reports of safeguarding concerns must follow the PCC’s safeguarding p</w:t>
      </w:r>
      <w:r w:rsidR="003F098B">
        <w:rPr>
          <w:bCs/>
          <w:iCs/>
        </w:rPr>
        <w:t>ractice guidance.</w:t>
      </w:r>
    </w:p>
    <w:bookmarkEnd w:id="0"/>
    <w:p w14:paraId="7D5BC039" w14:textId="77777777" w:rsidR="00A42759" w:rsidRPr="000542CA" w:rsidRDefault="00A42759">
      <w:pPr>
        <w:pStyle w:val="BodyText"/>
        <w:spacing w:before="12"/>
        <w:rPr>
          <w:sz w:val="24"/>
          <w:szCs w:val="24"/>
        </w:rPr>
      </w:pPr>
    </w:p>
    <w:p w14:paraId="7D5BC03D" w14:textId="6B7CC500" w:rsidR="00A42759" w:rsidRPr="00423A83" w:rsidRDefault="0014629A" w:rsidP="00F16C4C">
      <w:pPr>
        <w:pStyle w:val="Heading1"/>
        <w:spacing w:after="120"/>
        <w:ind w:left="0"/>
        <w:rPr>
          <w:rFonts w:asciiTheme="minorHAnsi" w:hAnsiTheme="minorHAnsi"/>
          <w:i w:val="0"/>
          <w:iCs/>
          <w:sz w:val="22"/>
          <w:szCs w:val="22"/>
        </w:rPr>
      </w:pPr>
      <w:r w:rsidRPr="00423A83">
        <w:rPr>
          <w:rFonts w:asciiTheme="minorHAnsi" w:hAnsiTheme="minorHAnsi"/>
          <w:i w:val="0"/>
          <w:iCs/>
          <w:sz w:val="22"/>
          <w:szCs w:val="22"/>
        </w:rPr>
        <w:t xml:space="preserve">Additional risks </w:t>
      </w:r>
      <w:r w:rsidR="00423A83" w:rsidRPr="00423A83">
        <w:rPr>
          <w:rFonts w:asciiTheme="minorHAnsi" w:hAnsiTheme="minorHAnsi"/>
          <w:i w:val="0"/>
          <w:iCs/>
          <w:sz w:val="22"/>
          <w:szCs w:val="22"/>
        </w:rPr>
        <w:t xml:space="preserve">to </w:t>
      </w:r>
      <w:r w:rsidR="00213C6C">
        <w:rPr>
          <w:rFonts w:asciiTheme="minorHAnsi" w:hAnsiTheme="minorHAnsi"/>
          <w:i w:val="0"/>
          <w:iCs/>
          <w:sz w:val="22"/>
          <w:szCs w:val="22"/>
        </w:rPr>
        <w:t xml:space="preserve">the </w:t>
      </w:r>
      <w:r w:rsidR="00423A83" w:rsidRPr="00423A83">
        <w:rPr>
          <w:rFonts w:asciiTheme="minorHAnsi" w:hAnsiTheme="minorHAnsi"/>
          <w:i w:val="0"/>
          <w:iCs/>
          <w:sz w:val="22"/>
          <w:szCs w:val="22"/>
        </w:rPr>
        <w:t>clergy</w:t>
      </w:r>
    </w:p>
    <w:p w14:paraId="7D5BC03E" w14:textId="6B42E56A" w:rsidR="00A42759" w:rsidRPr="00423A83" w:rsidRDefault="0067417E" w:rsidP="00914C79">
      <w:pPr>
        <w:ind w:right="127"/>
      </w:pPr>
      <w:r w:rsidRPr="00423A83">
        <w:t>“</w:t>
      </w:r>
      <w:r w:rsidRPr="00423A83">
        <w:rPr>
          <w:i/>
        </w:rPr>
        <w:t>At the heart of ministry is risk. Faced by a pastoral situation the minister has to take immediate decisions about what to say and do</w:t>
      </w:r>
      <w:r w:rsidRPr="00423A83">
        <w:t>”.</w:t>
      </w:r>
      <w:r w:rsidR="00213C6C">
        <w:t xml:space="preserve"> [Guidelines for the Professional Conduct of the Clergy]</w:t>
      </w:r>
    </w:p>
    <w:p w14:paraId="7D5BC03F" w14:textId="77777777" w:rsidR="00A42759" w:rsidRPr="00423A83" w:rsidRDefault="00A42759" w:rsidP="00914C79">
      <w:pPr>
        <w:pStyle w:val="BodyText"/>
        <w:spacing w:before="11"/>
        <w:rPr>
          <w:sz w:val="22"/>
          <w:szCs w:val="22"/>
        </w:rPr>
      </w:pPr>
    </w:p>
    <w:p w14:paraId="7D5BC040" w14:textId="294791A7" w:rsidR="00A42759" w:rsidRPr="00423A83" w:rsidRDefault="00213C6C" w:rsidP="00914C79">
      <w:pPr>
        <w:pStyle w:val="BodyText"/>
        <w:ind w:right="115"/>
        <w:rPr>
          <w:sz w:val="22"/>
          <w:szCs w:val="22"/>
        </w:rPr>
      </w:pPr>
      <w:r>
        <w:rPr>
          <w:sz w:val="22"/>
          <w:szCs w:val="22"/>
        </w:rPr>
        <w:t>We recognise that our c</w:t>
      </w:r>
      <w:r w:rsidR="0067417E" w:rsidRPr="00423A83">
        <w:rPr>
          <w:sz w:val="22"/>
          <w:szCs w:val="22"/>
        </w:rPr>
        <w:t xml:space="preserve">lergy will often find themselves in the powerful position of meeting people at the limits of their vulnerability. The Guidelines for the Professional Conduct of the Clergy seek to help </w:t>
      </w:r>
      <w:r w:rsidR="00057AE0">
        <w:rPr>
          <w:sz w:val="22"/>
          <w:szCs w:val="22"/>
        </w:rPr>
        <w:t xml:space="preserve">clergy to </w:t>
      </w:r>
      <w:r w:rsidR="0067417E" w:rsidRPr="00423A83">
        <w:rPr>
          <w:sz w:val="22"/>
          <w:szCs w:val="22"/>
        </w:rPr>
        <w:t>safeguard and reassure such people, so engendering trust, without which ministry cannot take place. They set out how to maintain appropriate boundaries, which in themselves are helpful in preventing misunderstandings and reducing risks.</w:t>
      </w:r>
    </w:p>
    <w:p w14:paraId="7D5BC045" w14:textId="77777777" w:rsidR="00A42759" w:rsidRPr="000542CA" w:rsidRDefault="00A42759">
      <w:pPr>
        <w:pStyle w:val="BodyText"/>
        <w:spacing w:before="11"/>
        <w:rPr>
          <w:sz w:val="24"/>
          <w:szCs w:val="24"/>
        </w:rPr>
      </w:pPr>
    </w:p>
    <w:p w14:paraId="48CC8906" w14:textId="0DE9D98C" w:rsidR="00A82311" w:rsidRPr="00914C79" w:rsidRDefault="001E6603" w:rsidP="00904925">
      <w:pPr>
        <w:pStyle w:val="BodyText"/>
        <w:spacing w:before="1"/>
        <w:rPr>
          <w:rStyle w:val="Hyperlink"/>
          <w:b/>
          <w:bCs/>
          <w:color w:val="auto"/>
          <w:sz w:val="24"/>
          <w:szCs w:val="24"/>
          <w:u w:val="none"/>
        </w:rPr>
      </w:pPr>
      <w:r>
        <w:rPr>
          <w:rStyle w:val="Hyperlink"/>
          <w:b/>
          <w:bCs/>
          <w:color w:val="auto"/>
          <w:sz w:val="24"/>
          <w:szCs w:val="24"/>
          <w:u w:val="none"/>
        </w:rPr>
        <w:t xml:space="preserve">This policy should </w:t>
      </w:r>
      <w:r w:rsidR="00A82311">
        <w:rPr>
          <w:rStyle w:val="Hyperlink"/>
          <w:b/>
          <w:bCs/>
          <w:color w:val="auto"/>
          <w:sz w:val="24"/>
          <w:szCs w:val="24"/>
          <w:u w:val="none"/>
        </w:rPr>
        <w:t>be read in conjunction with the following policies:</w:t>
      </w:r>
    </w:p>
    <w:p w14:paraId="5B03BA15" w14:textId="52AB9B06" w:rsidR="00A82311" w:rsidRPr="00BA182C" w:rsidRDefault="00A82311" w:rsidP="00A82311">
      <w:pPr>
        <w:pStyle w:val="BodyText"/>
        <w:numPr>
          <w:ilvl w:val="0"/>
          <w:numId w:val="12"/>
        </w:numPr>
        <w:spacing w:before="1"/>
        <w:rPr>
          <w:rStyle w:val="Hyperlink"/>
          <w:color w:val="auto"/>
          <w:sz w:val="24"/>
          <w:szCs w:val="24"/>
          <w:u w:val="none"/>
        </w:rPr>
      </w:pPr>
      <w:r w:rsidRPr="00BA182C">
        <w:rPr>
          <w:rStyle w:val="Hyperlink"/>
          <w:color w:val="auto"/>
          <w:sz w:val="24"/>
          <w:szCs w:val="24"/>
          <w:u w:val="none"/>
        </w:rPr>
        <w:t>Safeguarding policies and practice guidance</w:t>
      </w:r>
    </w:p>
    <w:p w14:paraId="1C6710F8" w14:textId="54AB3AF3" w:rsidR="00A82311" w:rsidRPr="00BA182C" w:rsidRDefault="00A82311" w:rsidP="00A82311">
      <w:pPr>
        <w:pStyle w:val="BodyText"/>
        <w:numPr>
          <w:ilvl w:val="0"/>
          <w:numId w:val="12"/>
        </w:numPr>
        <w:spacing w:before="1"/>
        <w:rPr>
          <w:rStyle w:val="Hyperlink"/>
          <w:color w:val="auto"/>
          <w:sz w:val="24"/>
          <w:szCs w:val="24"/>
          <w:u w:val="none"/>
        </w:rPr>
      </w:pPr>
      <w:r w:rsidRPr="00BA182C">
        <w:rPr>
          <w:rStyle w:val="Hyperlink"/>
          <w:color w:val="auto"/>
          <w:sz w:val="24"/>
          <w:szCs w:val="24"/>
          <w:u w:val="none"/>
        </w:rPr>
        <w:t>Health and Safety Policy</w:t>
      </w:r>
    </w:p>
    <w:p w14:paraId="08FABDC7" w14:textId="1B5C829E" w:rsidR="00564AFB" w:rsidRPr="00BA182C" w:rsidRDefault="00A82311" w:rsidP="00564AFB">
      <w:pPr>
        <w:pStyle w:val="BodyText"/>
        <w:numPr>
          <w:ilvl w:val="0"/>
          <w:numId w:val="12"/>
        </w:numPr>
        <w:spacing w:before="1"/>
        <w:rPr>
          <w:rStyle w:val="Hyperlink"/>
          <w:color w:val="auto"/>
          <w:sz w:val="24"/>
          <w:szCs w:val="24"/>
          <w:u w:val="none"/>
        </w:rPr>
      </w:pPr>
      <w:r w:rsidRPr="00BA182C">
        <w:rPr>
          <w:rStyle w:val="Hyperlink"/>
          <w:color w:val="auto"/>
          <w:sz w:val="24"/>
          <w:szCs w:val="24"/>
          <w:u w:val="none"/>
        </w:rPr>
        <w:t>Privacy Policy</w:t>
      </w:r>
    </w:p>
    <w:p w14:paraId="470BA883" w14:textId="77777777" w:rsidR="00BA182C" w:rsidRPr="00BA182C" w:rsidRDefault="00BA182C" w:rsidP="00BA182C">
      <w:pPr>
        <w:pStyle w:val="BodyText"/>
        <w:spacing w:before="1"/>
        <w:ind w:left="720"/>
        <w:rPr>
          <w:rStyle w:val="Hyperlink"/>
          <w:b/>
          <w:bCs/>
          <w:color w:val="auto"/>
          <w:sz w:val="24"/>
          <w:szCs w:val="24"/>
          <w:u w:val="none"/>
        </w:rPr>
      </w:pPr>
    </w:p>
    <w:p w14:paraId="141A8A19" w14:textId="7EFBC8F8" w:rsidR="00564AFB" w:rsidRDefault="00564AFB" w:rsidP="00564AFB">
      <w:pPr>
        <w:pStyle w:val="BodyText"/>
        <w:spacing w:before="1"/>
        <w:rPr>
          <w:rStyle w:val="Hyperlink"/>
          <w:b/>
          <w:bCs/>
          <w:color w:val="auto"/>
          <w:sz w:val="24"/>
          <w:szCs w:val="24"/>
          <w:u w:val="none"/>
        </w:rPr>
      </w:pPr>
      <w:r>
        <w:rPr>
          <w:rStyle w:val="Hyperlink"/>
          <w:b/>
          <w:bCs/>
          <w:color w:val="auto"/>
          <w:sz w:val="24"/>
          <w:szCs w:val="24"/>
          <w:u w:val="none"/>
        </w:rPr>
        <w:t>It will be reviewed in November 2022 or earlier if substantive changes are required.</w:t>
      </w:r>
    </w:p>
    <w:p w14:paraId="1C59C9E8" w14:textId="3BA38DD7" w:rsidR="00564AFB" w:rsidRDefault="00564AFB" w:rsidP="00564AFB">
      <w:pPr>
        <w:pStyle w:val="BodyText"/>
        <w:spacing w:before="1"/>
        <w:rPr>
          <w:rStyle w:val="Hyperlink"/>
          <w:b/>
          <w:bCs/>
          <w:color w:val="auto"/>
          <w:sz w:val="24"/>
          <w:szCs w:val="24"/>
          <w:u w:val="none"/>
        </w:rPr>
      </w:pPr>
    </w:p>
    <w:p w14:paraId="7D1608B5" w14:textId="0B7F615A" w:rsidR="00FC2908" w:rsidRPr="00FC2908" w:rsidRDefault="005344DD" w:rsidP="00FC2908">
      <w:pPr>
        <w:pStyle w:val="BodyText"/>
        <w:spacing w:before="1"/>
        <w:rPr>
          <w:b/>
          <w:bCs/>
          <w:sz w:val="24"/>
          <w:szCs w:val="24"/>
        </w:rPr>
      </w:pPr>
      <w:r>
        <w:rPr>
          <w:rStyle w:val="Hyperlink"/>
          <w:b/>
          <w:bCs/>
          <w:color w:val="auto"/>
          <w:sz w:val="24"/>
          <w:szCs w:val="24"/>
          <w:u w:val="none"/>
        </w:rPr>
        <w:t xml:space="preserve">Please contact the parish safeguarding officer at </w:t>
      </w:r>
      <w:hyperlink r:id="rId15" w:history="1">
        <w:r w:rsidRPr="00B976CA">
          <w:rPr>
            <w:rStyle w:val="Hyperlink"/>
            <w:b/>
            <w:bCs/>
            <w:sz w:val="24"/>
            <w:szCs w:val="24"/>
          </w:rPr>
          <w:t>safeguarding@stpaulsletchworth.co.uk</w:t>
        </w:r>
      </w:hyperlink>
      <w:r>
        <w:rPr>
          <w:rStyle w:val="Hyperlink"/>
          <w:b/>
          <w:bCs/>
          <w:color w:val="auto"/>
          <w:sz w:val="24"/>
          <w:szCs w:val="24"/>
          <w:u w:val="none"/>
        </w:rPr>
        <w:t xml:space="preserve"> if you have any queries.</w:t>
      </w:r>
    </w:p>
    <w:sectPr w:rsidR="00FC2908" w:rsidRPr="00FC2908">
      <w:pgSz w:w="11910" w:h="16840"/>
      <w:pgMar w:top="820" w:right="130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C9ACC" w14:textId="77777777" w:rsidR="00662207" w:rsidRDefault="00662207" w:rsidP="00AD159B">
      <w:r>
        <w:separator/>
      </w:r>
    </w:p>
  </w:endnote>
  <w:endnote w:type="continuationSeparator" w:id="0">
    <w:p w14:paraId="24E30A2E" w14:textId="77777777" w:rsidR="00662207" w:rsidRDefault="00662207" w:rsidP="00AD1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33C62" w14:textId="77777777" w:rsidR="00914C79" w:rsidRDefault="00914C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368001"/>
      <w:docPartObj>
        <w:docPartGallery w:val="Page Numbers (Bottom of Page)"/>
        <w:docPartUnique/>
      </w:docPartObj>
    </w:sdtPr>
    <w:sdtEndPr/>
    <w:sdtContent>
      <w:sdt>
        <w:sdtPr>
          <w:id w:val="-1705238520"/>
          <w:docPartObj>
            <w:docPartGallery w:val="Page Numbers (Top of Page)"/>
            <w:docPartUnique/>
          </w:docPartObj>
        </w:sdtPr>
        <w:sdtEndPr/>
        <w:sdtContent>
          <w:p w14:paraId="7F9A981E" w14:textId="45B3BD30" w:rsidR="00FC2908" w:rsidRDefault="00FC2908">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03B5E75" w14:textId="77777777" w:rsidR="00FC2908" w:rsidRDefault="00FC29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8FD50" w14:textId="77777777" w:rsidR="00914C79" w:rsidRDefault="00914C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C03F3" w14:textId="77777777" w:rsidR="00662207" w:rsidRDefault="00662207" w:rsidP="00AD159B">
      <w:r>
        <w:separator/>
      </w:r>
    </w:p>
  </w:footnote>
  <w:footnote w:type="continuationSeparator" w:id="0">
    <w:p w14:paraId="4B322DBD" w14:textId="77777777" w:rsidR="00662207" w:rsidRDefault="00662207" w:rsidP="00AD159B">
      <w:r>
        <w:continuationSeparator/>
      </w:r>
    </w:p>
  </w:footnote>
  <w:footnote w:id="1">
    <w:p w14:paraId="1ADA8F24" w14:textId="61737699" w:rsidR="0058066D" w:rsidRPr="0058066D" w:rsidRDefault="0058066D">
      <w:pPr>
        <w:pStyle w:val="FootnoteText"/>
        <w:rPr>
          <w:lang w:val="en-US"/>
        </w:rPr>
      </w:pPr>
      <w:r>
        <w:rPr>
          <w:rStyle w:val="FootnoteReference"/>
        </w:rPr>
        <w:footnoteRef/>
      </w:r>
      <w:r>
        <w:t xml:space="preserve"> </w:t>
      </w:r>
      <w:r w:rsidR="001641E8">
        <w:rPr>
          <w:lang w:val="en-US"/>
        </w:rPr>
        <w:t>This policy has been drawn extensively on the Diocese of Portsmout</w:t>
      </w:r>
      <w:r w:rsidR="00C95EF9">
        <w:rPr>
          <w:lang w:val="en-US"/>
        </w:rPr>
        <w:t xml:space="preserve">h Lone Working policy, November 2016 and the Diocese of Peterborough document </w:t>
      </w:r>
      <w:r w:rsidR="00BA182C">
        <w:rPr>
          <w:lang w:val="en-US"/>
        </w:rPr>
        <w:t>‘</w:t>
      </w:r>
      <w:r w:rsidR="00165FDF">
        <w:rPr>
          <w:lang w:val="en-US"/>
        </w:rPr>
        <w:t>Visiting adults who may be vulnerable in their homes</w:t>
      </w:r>
      <w:r w:rsidR="00BA182C">
        <w:rPr>
          <w:lang w:val="en-US"/>
        </w:rPr>
        <w:t>’</w:t>
      </w:r>
      <w:r w:rsidR="00C035C7">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6F89D" w14:textId="1C99EA43" w:rsidR="00914C79" w:rsidRDefault="00914C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BF6DB" w14:textId="57BCDDB6" w:rsidR="00914C79" w:rsidRDefault="00914C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A2B7F" w14:textId="29722FA1" w:rsidR="00914C79" w:rsidRDefault="00914C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54BC"/>
    <w:multiLevelType w:val="hybridMultilevel"/>
    <w:tmpl w:val="EA1A71AC"/>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1675F1"/>
    <w:multiLevelType w:val="hybridMultilevel"/>
    <w:tmpl w:val="D7429C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8A7427"/>
    <w:multiLevelType w:val="hybridMultilevel"/>
    <w:tmpl w:val="CF14E32E"/>
    <w:lvl w:ilvl="0" w:tplc="7F12690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064C0F"/>
    <w:multiLevelType w:val="hybridMultilevel"/>
    <w:tmpl w:val="417A498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AA704F"/>
    <w:multiLevelType w:val="hybridMultilevel"/>
    <w:tmpl w:val="1D58F9BC"/>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3E1588A"/>
    <w:multiLevelType w:val="hybridMultilevel"/>
    <w:tmpl w:val="0336B19E"/>
    <w:lvl w:ilvl="0" w:tplc="9B6033AC">
      <w:numFmt w:val="bullet"/>
      <w:lvlText w:val=""/>
      <w:lvlJc w:val="left"/>
      <w:pPr>
        <w:ind w:left="838" w:hanging="360"/>
      </w:pPr>
      <w:rPr>
        <w:rFonts w:ascii="Symbol" w:eastAsia="Symbol" w:hAnsi="Symbol" w:cs="Symbol" w:hint="default"/>
        <w:w w:val="99"/>
        <w:sz w:val="32"/>
        <w:szCs w:val="32"/>
        <w:lang w:val="en-GB" w:eastAsia="en-GB" w:bidi="en-GB"/>
      </w:rPr>
    </w:lvl>
    <w:lvl w:ilvl="1" w:tplc="BA5871D8">
      <w:numFmt w:val="bullet"/>
      <w:lvlText w:val="•"/>
      <w:lvlJc w:val="left"/>
      <w:pPr>
        <w:ind w:left="1686" w:hanging="360"/>
      </w:pPr>
      <w:rPr>
        <w:rFonts w:hint="default"/>
        <w:lang w:val="en-GB" w:eastAsia="en-GB" w:bidi="en-GB"/>
      </w:rPr>
    </w:lvl>
    <w:lvl w:ilvl="2" w:tplc="E47CF6DE">
      <w:numFmt w:val="bullet"/>
      <w:lvlText w:val="•"/>
      <w:lvlJc w:val="left"/>
      <w:pPr>
        <w:ind w:left="2533" w:hanging="360"/>
      </w:pPr>
      <w:rPr>
        <w:rFonts w:hint="default"/>
        <w:lang w:val="en-GB" w:eastAsia="en-GB" w:bidi="en-GB"/>
      </w:rPr>
    </w:lvl>
    <w:lvl w:ilvl="3" w:tplc="5E34747E">
      <w:numFmt w:val="bullet"/>
      <w:lvlText w:val="•"/>
      <w:lvlJc w:val="left"/>
      <w:pPr>
        <w:ind w:left="3379" w:hanging="360"/>
      </w:pPr>
      <w:rPr>
        <w:rFonts w:hint="default"/>
        <w:lang w:val="en-GB" w:eastAsia="en-GB" w:bidi="en-GB"/>
      </w:rPr>
    </w:lvl>
    <w:lvl w:ilvl="4" w:tplc="A8A2C1C4">
      <w:numFmt w:val="bullet"/>
      <w:lvlText w:val="•"/>
      <w:lvlJc w:val="left"/>
      <w:pPr>
        <w:ind w:left="4226" w:hanging="360"/>
      </w:pPr>
      <w:rPr>
        <w:rFonts w:hint="default"/>
        <w:lang w:val="en-GB" w:eastAsia="en-GB" w:bidi="en-GB"/>
      </w:rPr>
    </w:lvl>
    <w:lvl w:ilvl="5" w:tplc="EED4D8F8">
      <w:numFmt w:val="bullet"/>
      <w:lvlText w:val="•"/>
      <w:lvlJc w:val="left"/>
      <w:pPr>
        <w:ind w:left="5073" w:hanging="360"/>
      </w:pPr>
      <w:rPr>
        <w:rFonts w:hint="default"/>
        <w:lang w:val="en-GB" w:eastAsia="en-GB" w:bidi="en-GB"/>
      </w:rPr>
    </w:lvl>
    <w:lvl w:ilvl="6" w:tplc="1AA0C5BE">
      <w:numFmt w:val="bullet"/>
      <w:lvlText w:val="•"/>
      <w:lvlJc w:val="left"/>
      <w:pPr>
        <w:ind w:left="5919" w:hanging="360"/>
      </w:pPr>
      <w:rPr>
        <w:rFonts w:hint="default"/>
        <w:lang w:val="en-GB" w:eastAsia="en-GB" w:bidi="en-GB"/>
      </w:rPr>
    </w:lvl>
    <w:lvl w:ilvl="7" w:tplc="9A566812">
      <w:numFmt w:val="bullet"/>
      <w:lvlText w:val="•"/>
      <w:lvlJc w:val="left"/>
      <w:pPr>
        <w:ind w:left="6766" w:hanging="360"/>
      </w:pPr>
      <w:rPr>
        <w:rFonts w:hint="default"/>
        <w:lang w:val="en-GB" w:eastAsia="en-GB" w:bidi="en-GB"/>
      </w:rPr>
    </w:lvl>
    <w:lvl w:ilvl="8" w:tplc="03CC115E">
      <w:numFmt w:val="bullet"/>
      <w:lvlText w:val="•"/>
      <w:lvlJc w:val="left"/>
      <w:pPr>
        <w:ind w:left="7613" w:hanging="360"/>
      </w:pPr>
      <w:rPr>
        <w:rFonts w:hint="default"/>
        <w:lang w:val="en-GB" w:eastAsia="en-GB" w:bidi="en-GB"/>
      </w:rPr>
    </w:lvl>
  </w:abstractNum>
  <w:abstractNum w:abstractNumId="6" w15:restartNumberingAfterBreak="0">
    <w:nsid w:val="5D0D7BF7"/>
    <w:multiLevelType w:val="hybridMultilevel"/>
    <w:tmpl w:val="1B88B5BA"/>
    <w:lvl w:ilvl="0" w:tplc="08090005">
      <w:start w:val="1"/>
      <w:numFmt w:val="bullet"/>
      <w:lvlText w:val=""/>
      <w:lvlJc w:val="left"/>
      <w:pPr>
        <w:ind w:left="838" w:hanging="360"/>
      </w:pPr>
      <w:rPr>
        <w:rFonts w:ascii="Wingdings" w:hAnsi="Wingdings" w:hint="default"/>
        <w:w w:val="99"/>
        <w:sz w:val="32"/>
        <w:szCs w:val="32"/>
        <w:lang w:val="en-GB" w:eastAsia="en-GB" w:bidi="en-GB"/>
      </w:rPr>
    </w:lvl>
    <w:lvl w:ilvl="1" w:tplc="BA5871D8">
      <w:numFmt w:val="bullet"/>
      <w:lvlText w:val="•"/>
      <w:lvlJc w:val="left"/>
      <w:pPr>
        <w:ind w:left="1686" w:hanging="360"/>
      </w:pPr>
      <w:rPr>
        <w:rFonts w:hint="default"/>
        <w:lang w:val="en-GB" w:eastAsia="en-GB" w:bidi="en-GB"/>
      </w:rPr>
    </w:lvl>
    <w:lvl w:ilvl="2" w:tplc="E47CF6DE">
      <w:numFmt w:val="bullet"/>
      <w:lvlText w:val="•"/>
      <w:lvlJc w:val="left"/>
      <w:pPr>
        <w:ind w:left="2533" w:hanging="360"/>
      </w:pPr>
      <w:rPr>
        <w:rFonts w:hint="default"/>
        <w:lang w:val="en-GB" w:eastAsia="en-GB" w:bidi="en-GB"/>
      </w:rPr>
    </w:lvl>
    <w:lvl w:ilvl="3" w:tplc="5E34747E">
      <w:numFmt w:val="bullet"/>
      <w:lvlText w:val="•"/>
      <w:lvlJc w:val="left"/>
      <w:pPr>
        <w:ind w:left="3379" w:hanging="360"/>
      </w:pPr>
      <w:rPr>
        <w:rFonts w:hint="default"/>
        <w:lang w:val="en-GB" w:eastAsia="en-GB" w:bidi="en-GB"/>
      </w:rPr>
    </w:lvl>
    <w:lvl w:ilvl="4" w:tplc="A8A2C1C4">
      <w:numFmt w:val="bullet"/>
      <w:lvlText w:val="•"/>
      <w:lvlJc w:val="left"/>
      <w:pPr>
        <w:ind w:left="4226" w:hanging="360"/>
      </w:pPr>
      <w:rPr>
        <w:rFonts w:hint="default"/>
        <w:lang w:val="en-GB" w:eastAsia="en-GB" w:bidi="en-GB"/>
      </w:rPr>
    </w:lvl>
    <w:lvl w:ilvl="5" w:tplc="EED4D8F8">
      <w:numFmt w:val="bullet"/>
      <w:lvlText w:val="•"/>
      <w:lvlJc w:val="left"/>
      <w:pPr>
        <w:ind w:left="5073" w:hanging="360"/>
      </w:pPr>
      <w:rPr>
        <w:rFonts w:hint="default"/>
        <w:lang w:val="en-GB" w:eastAsia="en-GB" w:bidi="en-GB"/>
      </w:rPr>
    </w:lvl>
    <w:lvl w:ilvl="6" w:tplc="1AA0C5BE">
      <w:numFmt w:val="bullet"/>
      <w:lvlText w:val="•"/>
      <w:lvlJc w:val="left"/>
      <w:pPr>
        <w:ind w:left="5919" w:hanging="360"/>
      </w:pPr>
      <w:rPr>
        <w:rFonts w:hint="default"/>
        <w:lang w:val="en-GB" w:eastAsia="en-GB" w:bidi="en-GB"/>
      </w:rPr>
    </w:lvl>
    <w:lvl w:ilvl="7" w:tplc="9A566812">
      <w:numFmt w:val="bullet"/>
      <w:lvlText w:val="•"/>
      <w:lvlJc w:val="left"/>
      <w:pPr>
        <w:ind w:left="6766" w:hanging="360"/>
      </w:pPr>
      <w:rPr>
        <w:rFonts w:hint="default"/>
        <w:lang w:val="en-GB" w:eastAsia="en-GB" w:bidi="en-GB"/>
      </w:rPr>
    </w:lvl>
    <w:lvl w:ilvl="8" w:tplc="03CC115E">
      <w:numFmt w:val="bullet"/>
      <w:lvlText w:val="•"/>
      <w:lvlJc w:val="left"/>
      <w:pPr>
        <w:ind w:left="7613" w:hanging="360"/>
      </w:pPr>
      <w:rPr>
        <w:rFonts w:hint="default"/>
        <w:lang w:val="en-GB" w:eastAsia="en-GB" w:bidi="en-GB"/>
      </w:rPr>
    </w:lvl>
  </w:abstractNum>
  <w:abstractNum w:abstractNumId="7" w15:restartNumberingAfterBreak="0">
    <w:nsid w:val="5DD451E6"/>
    <w:multiLevelType w:val="hybridMultilevel"/>
    <w:tmpl w:val="526438DA"/>
    <w:lvl w:ilvl="0" w:tplc="08090005">
      <w:start w:val="1"/>
      <w:numFmt w:val="bullet"/>
      <w:lvlText w:val=""/>
      <w:lvlJc w:val="left"/>
      <w:pPr>
        <w:ind w:left="838" w:hanging="360"/>
      </w:pPr>
      <w:rPr>
        <w:rFonts w:ascii="Wingdings" w:hAnsi="Wingdings" w:hint="default"/>
        <w:w w:val="99"/>
        <w:sz w:val="32"/>
        <w:szCs w:val="32"/>
        <w:lang w:val="en-GB" w:eastAsia="en-GB" w:bidi="en-GB"/>
      </w:rPr>
    </w:lvl>
    <w:lvl w:ilvl="1" w:tplc="BA5871D8">
      <w:numFmt w:val="bullet"/>
      <w:lvlText w:val="•"/>
      <w:lvlJc w:val="left"/>
      <w:pPr>
        <w:ind w:left="1686" w:hanging="360"/>
      </w:pPr>
      <w:rPr>
        <w:rFonts w:hint="default"/>
        <w:lang w:val="en-GB" w:eastAsia="en-GB" w:bidi="en-GB"/>
      </w:rPr>
    </w:lvl>
    <w:lvl w:ilvl="2" w:tplc="E47CF6DE">
      <w:numFmt w:val="bullet"/>
      <w:lvlText w:val="•"/>
      <w:lvlJc w:val="left"/>
      <w:pPr>
        <w:ind w:left="2533" w:hanging="360"/>
      </w:pPr>
      <w:rPr>
        <w:rFonts w:hint="default"/>
        <w:lang w:val="en-GB" w:eastAsia="en-GB" w:bidi="en-GB"/>
      </w:rPr>
    </w:lvl>
    <w:lvl w:ilvl="3" w:tplc="5E34747E">
      <w:numFmt w:val="bullet"/>
      <w:lvlText w:val="•"/>
      <w:lvlJc w:val="left"/>
      <w:pPr>
        <w:ind w:left="3379" w:hanging="360"/>
      </w:pPr>
      <w:rPr>
        <w:rFonts w:hint="default"/>
        <w:lang w:val="en-GB" w:eastAsia="en-GB" w:bidi="en-GB"/>
      </w:rPr>
    </w:lvl>
    <w:lvl w:ilvl="4" w:tplc="A8A2C1C4">
      <w:numFmt w:val="bullet"/>
      <w:lvlText w:val="•"/>
      <w:lvlJc w:val="left"/>
      <w:pPr>
        <w:ind w:left="4226" w:hanging="360"/>
      </w:pPr>
      <w:rPr>
        <w:rFonts w:hint="default"/>
        <w:lang w:val="en-GB" w:eastAsia="en-GB" w:bidi="en-GB"/>
      </w:rPr>
    </w:lvl>
    <w:lvl w:ilvl="5" w:tplc="EED4D8F8">
      <w:numFmt w:val="bullet"/>
      <w:lvlText w:val="•"/>
      <w:lvlJc w:val="left"/>
      <w:pPr>
        <w:ind w:left="5073" w:hanging="360"/>
      </w:pPr>
      <w:rPr>
        <w:rFonts w:hint="default"/>
        <w:lang w:val="en-GB" w:eastAsia="en-GB" w:bidi="en-GB"/>
      </w:rPr>
    </w:lvl>
    <w:lvl w:ilvl="6" w:tplc="1AA0C5BE">
      <w:numFmt w:val="bullet"/>
      <w:lvlText w:val="•"/>
      <w:lvlJc w:val="left"/>
      <w:pPr>
        <w:ind w:left="5919" w:hanging="360"/>
      </w:pPr>
      <w:rPr>
        <w:rFonts w:hint="default"/>
        <w:lang w:val="en-GB" w:eastAsia="en-GB" w:bidi="en-GB"/>
      </w:rPr>
    </w:lvl>
    <w:lvl w:ilvl="7" w:tplc="9A566812">
      <w:numFmt w:val="bullet"/>
      <w:lvlText w:val="•"/>
      <w:lvlJc w:val="left"/>
      <w:pPr>
        <w:ind w:left="6766" w:hanging="360"/>
      </w:pPr>
      <w:rPr>
        <w:rFonts w:hint="default"/>
        <w:lang w:val="en-GB" w:eastAsia="en-GB" w:bidi="en-GB"/>
      </w:rPr>
    </w:lvl>
    <w:lvl w:ilvl="8" w:tplc="03CC115E">
      <w:numFmt w:val="bullet"/>
      <w:lvlText w:val="•"/>
      <w:lvlJc w:val="left"/>
      <w:pPr>
        <w:ind w:left="7613" w:hanging="360"/>
      </w:pPr>
      <w:rPr>
        <w:rFonts w:hint="default"/>
        <w:lang w:val="en-GB" w:eastAsia="en-GB" w:bidi="en-GB"/>
      </w:rPr>
    </w:lvl>
  </w:abstractNum>
  <w:abstractNum w:abstractNumId="8" w15:restartNumberingAfterBreak="0">
    <w:nsid w:val="66AA5415"/>
    <w:multiLevelType w:val="hybridMultilevel"/>
    <w:tmpl w:val="FF66B230"/>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F049B7"/>
    <w:multiLevelType w:val="hybridMultilevel"/>
    <w:tmpl w:val="680280D0"/>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2D7EB1"/>
    <w:multiLevelType w:val="hybridMultilevel"/>
    <w:tmpl w:val="4AE81A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6278E7"/>
    <w:multiLevelType w:val="hybridMultilevel"/>
    <w:tmpl w:val="020E54D4"/>
    <w:lvl w:ilvl="0" w:tplc="08090005">
      <w:start w:val="1"/>
      <w:numFmt w:val="bullet"/>
      <w:lvlText w:val=""/>
      <w:lvlJc w:val="left"/>
      <w:pPr>
        <w:ind w:left="838" w:hanging="360"/>
      </w:pPr>
      <w:rPr>
        <w:rFonts w:ascii="Wingdings" w:hAnsi="Wingdings" w:hint="default"/>
        <w:w w:val="99"/>
        <w:sz w:val="32"/>
        <w:szCs w:val="32"/>
        <w:lang w:val="en-GB" w:eastAsia="en-GB" w:bidi="en-GB"/>
      </w:rPr>
    </w:lvl>
    <w:lvl w:ilvl="1" w:tplc="BA5871D8">
      <w:numFmt w:val="bullet"/>
      <w:lvlText w:val="•"/>
      <w:lvlJc w:val="left"/>
      <w:pPr>
        <w:ind w:left="1686" w:hanging="360"/>
      </w:pPr>
      <w:rPr>
        <w:rFonts w:hint="default"/>
        <w:lang w:val="en-GB" w:eastAsia="en-GB" w:bidi="en-GB"/>
      </w:rPr>
    </w:lvl>
    <w:lvl w:ilvl="2" w:tplc="E47CF6DE">
      <w:numFmt w:val="bullet"/>
      <w:lvlText w:val="•"/>
      <w:lvlJc w:val="left"/>
      <w:pPr>
        <w:ind w:left="2533" w:hanging="360"/>
      </w:pPr>
      <w:rPr>
        <w:rFonts w:hint="default"/>
        <w:lang w:val="en-GB" w:eastAsia="en-GB" w:bidi="en-GB"/>
      </w:rPr>
    </w:lvl>
    <w:lvl w:ilvl="3" w:tplc="5E34747E">
      <w:numFmt w:val="bullet"/>
      <w:lvlText w:val="•"/>
      <w:lvlJc w:val="left"/>
      <w:pPr>
        <w:ind w:left="3379" w:hanging="360"/>
      </w:pPr>
      <w:rPr>
        <w:rFonts w:hint="default"/>
        <w:lang w:val="en-GB" w:eastAsia="en-GB" w:bidi="en-GB"/>
      </w:rPr>
    </w:lvl>
    <w:lvl w:ilvl="4" w:tplc="A8A2C1C4">
      <w:numFmt w:val="bullet"/>
      <w:lvlText w:val="•"/>
      <w:lvlJc w:val="left"/>
      <w:pPr>
        <w:ind w:left="4226" w:hanging="360"/>
      </w:pPr>
      <w:rPr>
        <w:rFonts w:hint="default"/>
        <w:lang w:val="en-GB" w:eastAsia="en-GB" w:bidi="en-GB"/>
      </w:rPr>
    </w:lvl>
    <w:lvl w:ilvl="5" w:tplc="EED4D8F8">
      <w:numFmt w:val="bullet"/>
      <w:lvlText w:val="•"/>
      <w:lvlJc w:val="left"/>
      <w:pPr>
        <w:ind w:left="5073" w:hanging="360"/>
      </w:pPr>
      <w:rPr>
        <w:rFonts w:hint="default"/>
        <w:lang w:val="en-GB" w:eastAsia="en-GB" w:bidi="en-GB"/>
      </w:rPr>
    </w:lvl>
    <w:lvl w:ilvl="6" w:tplc="1AA0C5BE">
      <w:numFmt w:val="bullet"/>
      <w:lvlText w:val="•"/>
      <w:lvlJc w:val="left"/>
      <w:pPr>
        <w:ind w:left="5919" w:hanging="360"/>
      </w:pPr>
      <w:rPr>
        <w:rFonts w:hint="default"/>
        <w:lang w:val="en-GB" w:eastAsia="en-GB" w:bidi="en-GB"/>
      </w:rPr>
    </w:lvl>
    <w:lvl w:ilvl="7" w:tplc="9A566812">
      <w:numFmt w:val="bullet"/>
      <w:lvlText w:val="•"/>
      <w:lvlJc w:val="left"/>
      <w:pPr>
        <w:ind w:left="6766" w:hanging="360"/>
      </w:pPr>
      <w:rPr>
        <w:rFonts w:hint="default"/>
        <w:lang w:val="en-GB" w:eastAsia="en-GB" w:bidi="en-GB"/>
      </w:rPr>
    </w:lvl>
    <w:lvl w:ilvl="8" w:tplc="03CC115E">
      <w:numFmt w:val="bullet"/>
      <w:lvlText w:val="•"/>
      <w:lvlJc w:val="left"/>
      <w:pPr>
        <w:ind w:left="7613" w:hanging="360"/>
      </w:pPr>
      <w:rPr>
        <w:rFonts w:hint="default"/>
        <w:lang w:val="en-GB" w:eastAsia="en-GB" w:bidi="en-GB"/>
      </w:rPr>
    </w:lvl>
  </w:abstractNum>
  <w:num w:numId="1">
    <w:abstractNumId w:val="5"/>
  </w:num>
  <w:num w:numId="2">
    <w:abstractNumId w:val="2"/>
  </w:num>
  <w:num w:numId="3">
    <w:abstractNumId w:val="4"/>
  </w:num>
  <w:num w:numId="4">
    <w:abstractNumId w:val="1"/>
  </w:num>
  <w:num w:numId="5">
    <w:abstractNumId w:val="11"/>
  </w:num>
  <w:num w:numId="6">
    <w:abstractNumId w:val="6"/>
  </w:num>
  <w:num w:numId="7">
    <w:abstractNumId w:val="9"/>
  </w:num>
  <w:num w:numId="8">
    <w:abstractNumId w:val="8"/>
  </w:num>
  <w:num w:numId="9">
    <w:abstractNumId w:val="0"/>
  </w:num>
  <w:num w:numId="10">
    <w:abstractNumId w:val="10"/>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drawingGridHorizontalSpacing w:val="110"/>
  <w:displayHorizontalDrawingGridEvery w:val="2"/>
  <w:characterSpacingControl w:val="doNotCompress"/>
  <w:hdrShapeDefaults>
    <o:shapedefaults v:ext="edit" spidmax="2053"/>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A42759"/>
    <w:rsid w:val="00025B39"/>
    <w:rsid w:val="000542CA"/>
    <w:rsid w:val="00057AE0"/>
    <w:rsid w:val="00083E4D"/>
    <w:rsid w:val="00091D66"/>
    <w:rsid w:val="000C4F6D"/>
    <w:rsid w:val="000E23CC"/>
    <w:rsid w:val="000E50F6"/>
    <w:rsid w:val="0014629A"/>
    <w:rsid w:val="00154341"/>
    <w:rsid w:val="001641E8"/>
    <w:rsid w:val="00165FDF"/>
    <w:rsid w:val="001E6603"/>
    <w:rsid w:val="00206840"/>
    <w:rsid w:val="00213C6C"/>
    <w:rsid w:val="0023285C"/>
    <w:rsid w:val="002936CC"/>
    <w:rsid w:val="00302443"/>
    <w:rsid w:val="0030543F"/>
    <w:rsid w:val="003076F2"/>
    <w:rsid w:val="00313A9A"/>
    <w:rsid w:val="00330935"/>
    <w:rsid w:val="0033419F"/>
    <w:rsid w:val="0038735B"/>
    <w:rsid w:val="003B1FC4"/>
    <w:rsid w:val="003E06C4"/>
    <w:rsid w:val="003F098B"/>
    <w:rsid w:val="004039E6"/>
    <w:rsid w:val="00423A83"/>
    <w:rsid w:val="004260E1"/>
    <w:rsid w:val="00444FA1"/>
    <w:rsid w:val="00453F22"/>
    <w:rsid w:val="00473A8F"/>
    <w:rsid w:val="004B42DD"/>
    <w:rsid w:val="004C5FCE"/>
    <w:rsid w:val="004D29AD"/>
    <w:rsid w:val="005344DD"/>
    <w:rsid w:val="00564AFB"/>
    <w:rsid w:val="00567830"/>
    <w:rsid w:val="00576F23"/>
    <w:rsid w:val="0058066D"/>
    <w:rsid w:val="0058741F"/>
    <w:rsid w:val="005D63CB"/>
    <w:rsid w:val="005E25EB"/>
    <w:rsid w:val="00604F20"/>
    <w:rsid w:val="00606BFF"/>
    <w:rsid w:val="0062268C"/>
    <w:rsid w:val="00662207"/>
    <w:rsid w:val="006722F4"/>
    <w:rsid w:val="0067417E"/>
    <w:rsid w:val="006879E5"/>
    <w:rsid w:val="006A37A2"/>
    <w:rsid w:val="006E2637"/>
    <w:rsid w:val="00723DD3"/>
    <w:rsid w:val="0073068B"/>
    <w:rsid w:val="0077370C"/>
    <w:rsid w:val="00773F64"/>
    <w:rsid w:val="0078081E"/>
    <w:rsid w:val="007C7AB1"/>
    <w:rsid w:val="0086015F"/>
    <w:rsid w:val="00883E25"/>
    <w:rsid w:val="008B0DCB"/>
    <w:rsid w:val="008E0D7A"/>
    <w:rsid w:val="00904925"/>
    <w:rsid w:val="00914C79"/>
    <w:rsid w:val="00914D9A"/>
    <w:rsid w:val="009744A9"/>
    <w:rsid w:val="009A178B"/>
    <w:rsid w:val="009D6642"/>
    <w:rsid w:val="009E3040"/>
    <w:rsid w:val="009F569B"/>
    <w:rsid w:val="00A31FE0"/>
    <w:rsid w:val="00A42759"/>
    <w:rsid w:val="00A53800"/>
    <w:rsid w:val="00A7530C"/>
    <w:rsid w:val="00A82311"/>
    <w:rsid w:val="00AB5AA4"/>
    <w:rsid w:val="00AB5B5B"/>
    <w:rsid w:val="00AD01BE"/>
    <w:rsid w:val="00AD159B"/>
    <w:rsid w:val="00AD405A"/>
    <w:rsid w:val="00AD5D4F"/>
    <w:rsid w:val="00AE66E4"/>
    <w:rsid w:val="00AF5B61"/>
    <w:rsid w:val="00B26B80"/>
    <w:rsid w:val="00B34840"/>
    <w:rsid w:val="00B64CE4"/>
    <w:rsid w:val="00B67829"/>
    <w:rsid w:val="00B73AE5"/>
    <w:rsid w:val="00B94DBD"/>
    <w:rsid w:val="00BA14DE"/>
    <w:rsid w:val="00BA182C"/>
    <w:rsid w:val="00BA4FA8"/>
    <w:rsid w:val="00BA6350"/>
    <w:rsid w:val="00BE3F77"/>
    <w:rsid w:val="00BF416C"/>
    <w:rsid w:val="00C035C7"/>
    <w:rsid w:val="00C31EAC"/>
    <w:rsid w:val="00C4122A"/>
    <w:rsid w:val="00C4258D"/>
    <w:rsid w:val="00C47B91"/>
    <w:rsid w:val="00C74056"/>
    <w:rsid w:val="00C94C44"/>
    <w:rsid w:val="00C95EF9"/>
    <w:rsid w:val="00CB40FB"/>
    <w:rsid w:val="00CB60FC"/>
    <w:rsid w:val="00CD2224"/>
    <w:rsid w:val="00D2480A"/>
    <w:rsid w:val="00D475EA"/>
    <w:rsid w:val="00D53288"/>
    <w:rsid w:val="00D61AD4"/>
    <w:rsid w:val="00D75EB1"/>
    <w:rsid w:val="00DD0D22"/>
    <w:rsid w:val="00DE67EB"/>
    <w:rsid w:val="00DF7437"/>
    <w:rsid w:val="00E0285F"/>
    <w:rsid w:val="00E42BCB"/>
    <w:rsid w:val="00E434FD"/>
    <w:rsid w:val="00E65513"/>
    <w:rsid w:val="00E84946"/>
    <w:rsid w:val="00EC4FBC"/>
    <w:rsid w:val="00EF5677"/>
    <w:rsid w:val="00F16C4C"/>
    <w:rsid w:val="00F55A83"/>
    <w:rsid w:val="00FC2908"/>
    <w:rsid w:val="00FE2BB9"/>
    <w:rsid w:val="00FE4451"/>
    <w:rsid w:val="00FE4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7D5BC003"/>
  <w15:docId w15:val="{0FA3B4DF-FC61-422C-8EB1-16C5C4E0A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118"/>
      <w:jc w:val="both"/>
      <w:outlineLvl w:val="0"/>
    </w:pPr>
    <w:rPr>
      <w:b/>
      <w:bCs/>
      <w:i/>
      <w:sz w:val="32"/>
      <w:szCs w:val="32"/>
    </w:rPr>
  </w:style>
  <w:style w:type="paragraph" w:styleId="Heading2">
    <w:name w:val="heading 2"/>
    <w:basedOn w:val="Normal"/>
    <w:next w:val="Normal"/>
    <w:link w:val="Heading2Char"/>
    <w:uiPriority w:val="9"/>
    <w:semiHidden/>
    <w:unhideWhenUsed/>
    <w:qFormat/>
    <w:rsid w:val="00444FA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44FA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44FA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32"/>
      <w:szCs w:val="32"/>
    </w:rPr>
  </w:style>
  <w:style w:type="paragraph" w:styleId="ListParagraph">
    <w:name w:val="List Paragraph"/>
    <w:basedOn w:val="Normal"/>
    <w:uiPriority w:val="34"/>
    <w:qFormat/>
    <w:pPr>
      <w:ind w:left="838" w:hanging="360"/>
    </w:pPr>
  </w:style>
  <w:style w:type="paragraph" w:customStyle="1" w:styleId="TableParagraph">
    <w:name w:val="Table Paragraph"/>
    <w:basedOn w:val="Normal"/>
    <w:uiPriority w:val="1"/>
    <w:qFormat/>
  </w:style>
  <w:style w:type="table" w:styleId="TableGrid">
    <w:name w:val="Table Grid"/>
    <w:basedOn w:val="TableNormal"/>
    <w:uiPriority w:val="39"/>
    <w:rsid w:val="00A31F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4FBC"/>
    <w:rPr>
      <w:color w:val="0000FF"/>
      <w:u w:val="single"/>
    </w:rPr>
  </w:style>
  <w:style w:type="character" w:styleId="UnresolvedMention">
    <w:name w:val="Unresolved Mention"/>
    <w:basedOn w:val="DefaultParagraphFont"/>
    <w:uiPriority w:val="99"/>
    <w:semiHidden/>
    <w:unhideWhenUsed/>
    <w:rsid w:val="00EC4FBC"/>
    <w:rPr>
      <w:color w:val="605E5C"/>
      <w:shd w:val="clear" w:color="auto" w:fill="E1DFDD"/>
    </w:rPr>
  </w:style>
  <w:style w:type="paragraph" w:styleId="EndnoteText">
    <w:name w:val="endnote text"/>
    <w:basedOn w:val="Normal"/>
    <w:link w:val="EndnoteTextChar"/>
    <w:rsid w:val="00AD159B"/>
    <w:pPr>
      <w:widowControl/>
      <w:autoSpaceDE/>
      <w:autoSpaceDN/>
    </w:pPr>
    <w:rPr>
      <w:rFonts w:ascii="Times New Roman" w:eastAsia="Times New Roman" w:hAnsi="Times New Roman" w:cs="Times New Roman"/>
      <w:sz w:val="20"/>
      <w:szCs w:val="20"/>
      <w:lang w:bidi="ar-SA"/>
    </w:rPr>
  </w:style>
  <w:style w:type="character" w:customStyle="1" w:styleId="EndnoteTextChar">
    <w:name w:val="Endnote Text Char"/>
    <w:basedOn w:val="DefaultParagraphFont"/>
    <w:link w:val="EndnoteText"/>
    <w:rsid w:val="00AD159B"/>
    <w:rPr>
      <w:rFonts w:ascii="Times New Roman" w:eastAsia="Times New Roman" w:hAnsi="Times New Roman" w:cs="Times New Roman"/>
      <w:sz w:val="20"/>
      <w:szCs w:val="20"/>
      <w:lang w:val="en-GB" w:eastAsia="en-GB"/>
    </w:rPr>
  </w:style>
  <w:style w:type="character" w:styleId="EndnoteReference">
    <w:name w:val="endnote reference"/>
    <w:basedOn w:val="DefaultParagraphFont"/>
    <w:rsid w:val="00AD159B"/>
    <w:rPr>
      <w:vertAlign w:val="superscript"/>
    </w:rPr>
  </w:style>
  <w:style w:type="character" w:customStyle="1" w:styleId="Heading2Char">
    <w:name w:val="Heading 2 Char"/>
    <w:basedOn w:val="DefaultParagraphFont"/>
    <w:link w:val="Heading2"/>
    <w:uiPriority w:val="9"/>
    <w:semiHidden/>
    <w:rsid w:val="00444FA1"/>
    <w:rPr>
      <w:rFonts w:asciiTheme="majorHAnsi" w:eastAsiaTheme="majorEastAsia" w:hAnsiTheme="majorHAnsi" w:cstheme="majorBidi"/>
      <w:color w:val="365F91" w:themeColor="accent1" w:themeShade="BF"/>
      <w:sz w:val="26"/>
      <w:szCs w:val="26"/>
      <w:lang w:val="en-GB" w:eastAsia="en-GB" w:bidi="en-GB"/>
    </w:rPr>
  </w:style>
  <w:style w:type="character" w:customStyle="1" w:styleId="Heading3Char">
    <w:name w:val="Heading 3 Char"/>
    <w:basedOn w:val="DefaultParagraphFont"/>
    <w:link w:val="Heading3"/>
    <w:uiPriority w:val="9"/>
    <w:semiHidden/>
    <w:rsid w:val="00444FA1"/>
    <w:rPr>
      <w:rFonts w:asciiTheme="majorHAnsi" w:eastAsiaTheme="majorEastAsia" w:hAnsiTheme="majorHAnsi" w:cstheme="majorBidi"/>
      <w:color w:val="243F60" w:themeColor="accent1" w:themeShade="7F"/>
      <w:sz w:val="24"/>
      <w:szCs w:val="24"/>
      <w:lang w:val="en-GB" w:eastAsia="en-GB" w:bidi="en-GB"/>
    </w:rPr>
  </w:style>
  <w:style w:type="character" w:customStyle="1" w:styleId="Heading4Char">
    <w:name w:val="Heading 4 Char"/>
    <w:basedOn w:val="DefaultParagraphFont"/>
    <w:link w:val="Heading4"/>
    <w:uiPriority w:val="9"/>
    <w:semiHidden/>
    <w:rsid w:val="00444FA1"/>
    <w:rPr>
      <w:rFonts w:asciiTheme="majorHAnsi" w:eastAsiaTheme="majorEastAsia" w:hAnsiTheme="majorHAnsi" w:cstheme="majorBidi"/>
      <w:i/>
      <w:iCs/>
      <w:color w:val="365F91" w:themeColor="accent1" w:themeShade="BF"/>
      <w:lang w:val="en-GB" w:eastAsia="en-GB" w:bidi="en-GB"/>
    </w:rPr>
  </w:style>
  <w:style w:type="character" w:customStyle="1" w:styleId="BodyTextChar">
    <w:name w:val="Body Text Char"/>
    <w:basedOn w:val="DefaultParagraphFont"/>
    <w:link w:val="BodyText"/>
    <w:uiPriority w:val="1"/>
    <w:rsid w:val="00444FA1"/>
    <w:rPr>
      <w:rFonts w:ascii="Calibri" w:eastAsia="Calibri" w:hAnsi="Calibri" w:cs="Calibri"/>
      <w:sz w:val="32"/>
      <w:szCs w:val="32"/>
      <w:lang w:val="en-GB" w:eastAsia="en-GB" w:bidi="en-GB"/>
    </w:rPr>
  </w:style>
  <w:style w:type="paragraph" w:styleId="Header">
    <w:name w:val="header"/>
    <w:basedOn w:val="Normal"/>
    <w:link w:val="HeaderChar"/>
    <w:uiPriority w:val="99"/>
    <w:unhideWhenUsed/>
    <w:rsid w:val="00083E4D"/>
    <w:pPr>
      <w:widowControl/>
      <w:tabs>
        <w:tab w:val="center" w:pos="4513"/>
        <w:tab w:val="right" w:pos="9026"/>
      </w:tabs>
      <w:autoSpaceDE/>
      <w:autoSpaceDN/>
    </w:pPr>
    <w:rPr>
      <w:rFonts w:cs="Times New Roman"/>
      <w:lang w:eastAsia="en-US" w:bidi="ar-SA"/>
    </w:rPr>
  </w:style>
  <w:style w:type="character" w:customStyle="1" w:styleId="HeaderChar">
    <w:name w:val="Header Char"/>
    <w:basedOn w:val="DefaultParagraphFont"/>
    <w:link w:val="Header"/>
    <w:uiPriority w:val="99"/>
    <w:rsid w:val="00083E4D"/>
    <w:rPr>
      <w:rFonts w:ascii="Calibri" w:eastAsia="Calibri" w:hAnsi="Calibri" w:cs="Times New Roman"/>
      <w:lang w:val="en-GB"/>
    </w:rPr>
  </w:style>
  <w:style w:type="character" w:styleId="CommentReference">
    <w:name w:val="annotation reference"/>
    <w:basedOn w:val="DefaultParagraphFont"/>
    <w:uiPriority w:val="99"/>
    <w:semiHidden/>
    <w:unhideWhenUsed/>
    <w:rsid w:val="009744A9"/>
    <w:rPr>
      <w:sz w:val="16"/>
      <w:szCs w:val="16"/>
    </w:rPr>
  </w:style>
  <w:style w:type="paragraph" w:styleId="CommentText">
    <w:name w:val="annotation text"/>
    <w:basedOn w:val="Normal"/>
    <w:link w:val="CommentTextChar"/>
    <w:uiPriority w:val="99"/>
    <w:semiHidden/>
    <w:unhideWhenUsed/>
    <w:rsid w:val="009744A9"/>
    <w:rPr>
      <w:sz w:val="20"/>
      <w:szCs w:val="20"/>
    </w:rPr>
  </w:style>
  <w:style w:type="character" w:customStyle="1" w:styleId="CommentTextChar">
    <w:name w:val="Comment Text Char"/>
    <w:basedOn w:val="DefaultParagraphFont"/>
    <w:link w:val="CommentText"/>
    <w:uiPriority w:val="99"/>
    <w:semiHidden/>
    <w:rsid w:val="009744A9"/>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9744A9"/>
    <w:rPr>
      <w:b/>
      <w:bCs/>
    </w:rPr>
  </w:style>
  <w:style w:type="character" w:customStyle="1" w:styleId="CommentSubjectChar">
    <w:name w:val="Comment Subject Char"/>
    <w:basedOn w:val="CommentTextChar"/>
    <w:link w:val="CommentSubject"/>
    <w:uiPriority w:val="99"/>
    <w:semiHidden/>
    <w:rsid w:val="009744A9"/>
    <w:rPr>
      <w:rFonts w:ascii="Calibri" w:eastAsia="Calibri" w:hAnsi="Calibri" w:cs="Calibri"/>
      <w:b/>
      <w:bCs/>
      <w:sz w:val="20"/>
      <w:szCs w:val="20"/>
      <w:lang w:val="en-GB" w:eastAsia="en-GB" w:bidi="en-GB"/>
    </w:rPr>
  </w:style>
  <w:style w:type="paragraph" w:styleId="BalloonText">
    <w:name w:val="Balloon Text"/>
    <w:basedOn w:val="Normal"/>
    <w:link w:val="BalloonTextChar"/>
    <w:uiPriority w:val="99"/>
    <w:semiHidden/>
    <w:unhideWhenUsed/>
    <w:rsid w:val="009744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4A9"/>
    <w:rPr>
      <w:rFonts w:ascii="Segoe UI" w:eastAsia="Calibri" w:hAnsi="Segoe UI" w:cs="Segoe UI"/>
      <w:sz w:val="18"/>
      <w:szCs w:val="18"/>
      <w:lang w:val="en-GB" w:eastAsia="en-GB" w:bidi="en-GB"/>
    </w:rPr>
  </w:style>
  <w:style w:type="paragraph" w:styleId="FootnoteText">
    <w:name w:val="footnote text"/>
    <w:basedOn w:val="Normal"/>
    <w:link w:val="FootnoteTextChar"/>
    <w:uiPriority w:val="99"/>
    <w:semiHidden/>
    <w:unhideWhenUsed/>
    <w:rsid w:val="0058066D"/>
    <w:rPr>
      <w:sz w:val="20"/>
      <w:szCs w:val="20"/>
    </w:rPr>
  </w:style>
  <w:style w:type="character" w:customStyle="1" w:styleId="FootnoteTextChar">
    <w:name w:val="Footnote Text Char"/>
    <w:basedOn w:val="DefaultParagraphFont"/>
    <w:link w:val="FootnoteText"/>
    <w:uiPriority w:val="99"/>
    <w:semiHidden/>
    <w:rsid w:val="0058066D"/>
    <w:rPr>
      <w:rFonts w:ascii="Calibri" w:eastAsia="Calibri" w:hAnsi="Calibri" w:cs="Calibri"/>
      <w:sz w:val="20"/>
      <w:szCs w:val="20"/>
      <w:lang w:val="en-GB" w:eastAsia="en-GB" w:bidi="en-GB"/>
    </w:rPr>
  </w:style>
  <w:style w:type="character" w:styleId="FootnoteReference">
    <w:name w:val="footnote reference"/>
    <w:basedOn w:val="DefaultParagraphFont"/>
    <w:uiPriority w:val="99"/>
    <w:semiHidden/>
    <w:unhideWhenUsed/>
    <w:rsid w:val="0058066D"/>
    <w:rPr>
      <w:vertAlign w:val="superscript"/>
    </w:rPr>
  </w:style>
  <w:style w:type="paragraph" w:styleId="Footer">
    <w:name w:val="footer"/>
    <w:basedOn w:val="Normal"/>
    <w:link w:val="FooterChar"/>
    <w:uiPriority w:val="99"/>
    <w:unhideWhenUsed/>
    <w:rsid w:val="00FC2908"/>
    <w:pPr>
      <w:tabs>
        <w:tab w:val="center" w:pos="4513"/>
        <w:tab w:val="right" w:pos="9026"/>
      </w:tabs>
    </w:pPr>
  </w:style>
  <w:style w:type="character" w:customStyle="1" w:styleId="FooterChar">
    <w:name w:val="Footer Char"/>
    <w:basedOn w:val="DefaultParagraphFont"/>
    <w:link w:val="Footer"/>
    <w:uiPriority w:val="99"/>
    <w:rsid w:val="00FC2908"/>
    <w:rPr>
      <w:rFonts w:ascii="Calibri" w:eastAsia="Calibri" w:hAnsi="Calibri" w:cs="Calibri"/>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safeguarding@stpaulsletchworth.co.uk"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95B98-5338-45AE-93F9-884F5133D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1472</Words>
  <Characters>8397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Marsh</dc:creator>
  <cp:lastModifiedBy>Maureen Phillips</cp:lastModifiedBy>
  <cp:revision>3</cp:revision>
  <cp:lastPrinted>2020-11-09T23:03:00Z</cp:lastPrinted>
  <dcterms:created xsi:type="dcterms:W3CDTF">2020-11-10T09:58:00Z</dcterms:created>
  <dcterms:modified xsi:type="dcterms:W3CDTF">2021-10-31T14:01:00Z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2018-12-04T00:00:00Z</vt:filetime>
  </property>
  <property fmtid="{D5CDD505-2E9C-101B-9397-08002B2CF9AE}" pid="3" name="Creator">
    <vt:lpwstr>Microsoft® Word 2013</vt:lpwstr>
  </property>
  <property fmtid="{D5CDD505-2E9C-101B-9397-08002B2CF9AE}" pid="4" name="LastSaved">
    <vt:filetime>2020-10-01T00:00:00Z</vt:filetime>
  </property>
</Properties>
</file>